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宋体" w:hAnsi="宋体"/>
        </w:rPr>
      </w:pPr>
    </w:p>
    <w:p>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pPr>
        <w:tabs>
          <w:tab w:val="left" w:pos="4760"/>
        </w:tabs>
        <w:spacing w:after="60"/>
        <w:jc w:val="center"/>
        <w:rPr>
          <w:rFonts w:ascii="黑体" w:hAnsi="黑体" w:eastAsia="黑体"/>
          <w:sz w:val="96"/>
        </w:rPr>
      </w:pPr>
      <w:r>
        <w:rPr>
          <w:rFonts w:hint="eastAsia" w:ascii="黑体" w:hAnsi="黑体" w:eastAsia="黑体"/>
          <w:sz w:val="96"/>
        </w:rPr>
        <w:t>采 购 文 件</w:t>
      </w:r>
    </w:p>
    <w:p>
      <w:pPr>
        <w:spacing w:after="60"/>
        <w:jc w:val="center"/>
        <w:rPr>
          <w:rFonts w:ascii="黑体" w:hAnsi="黑体" w:eastAsia="黑体"/>
          <w:sz w:val="56"/>
        </w:rPr>
      </w:pPr>
    </w:p>
    <w:p>
      <w:pPr>
        <w:spacing w:after="60"/>
        <w:jc w:val="center"/>
        <w:rPr>
          <w:rFonts w:ascii="黑体" w:hAnsi="黑体" w:eastAsia="黑体"/>
          <w:sz w:val="56"/>
        </w:rPr>
      </w:pPr>
      <w:r>
        <w:rPr>
          <w:rFonts w:hint="eastAsia" w:ascii="黑体" w:hAnsi="黑体" w:eastAsia="黑体"/>
          <w:sz w:val="56"/>
        </w:rPr>
        <w:t>（货物类）</w:t>
      </w:r>
    </w:p>
    <w:p>
      <w:pPr>
        <w:spacing w:after="60"/>
        <w:rPr>
          <w:rFonts w:ascii="宋体" w:hAnsi="宋体"/>
        </w:rPr>
      </w:pPr>
    </w:p>
    <w:p>
      <w:pPr>
        <w:spacing w:after="60"/>
        <w:rPr>
          <w:rFonts w:ascii="宋体" w:hAnsi="宋体"/>
        </w:rPr>
      </w:pPr>
    </w:p>
    <w:p>
      <w:pPr>
        <w:spacing w:after="60"/>
        <w:rPr>
          <w:rFonts w:ascii="宋体" w:hAnsi="宋体"/>
        </w:rPr>
      </w:pPr>
    </w:p>
    <w:p>
      <w:pPr>
        <w:spacing w:after="60"/>
        <w:ind w:left="2400" w:hanging="2400" w:hangingChars="500"/>
        <w:jc w:val="left"/>
        <w:rPr>
          <w:rFonts w:ascii="黑体" w:hAnsi="黑体" w:eastAsia="黑体"/>
          <w:sz w:val="48"/>
        </w:rPr>
      </w:pPr>
      <w:r>
        <w:rPr>
          <w:rFonts w:hint="eastAsia" w:ascii="黑体" w:hAnsi="黑体" w:eastAsia="黑体"/>
          <w:sz w:val="48"/>
        </w:rPr>
        <w:t>项目名称：南山区医疗集团总部饮用水机采购</w:t>
      </w:r>
    </w:p>
    <w:p>
      <w:pPr>
        <w:spacing w:after="60"/>
        <w:rPr>
          <w:rFonts w:ascii="黑体" w:hAnsi="黑体" w:eastAsia="黑体"/>
          <w:sz w:val="48"/>
        </w:rPr>
      </w:pPr>
      <w:r>
        <w:rPr>
          <w:rFonts w:hint="eastAsia" w:ascii="黑体" w:hAnsi="黑体" w:eastAsia="黑体"/>
          <w:sz w:val="48"/>
          <w:highlight w:val="yellow"/>
        </w:rPr>
        <w:t>项目编号：NSQYLJTZB-HW-20201123-2</w:t>
      </w:r>
    </w:p>
    <w:p>
      <w:pPr>
        <w:spacing w:after="60"/>
        <w:rPr>
          <w:rFonts w:ascii="宋体" w:hAnsi="宋体"/>
          <w:sz w:val="18"/>
        </w:rPr>
      </w:pPr>
    </w:p>
    <w:p>
      <w:pPr>
        <w:spacing w:after="60"/>
        <w:jc w:val="center"/>
        <w:rPr>
          <w:rFonts w:ascii="宋体" w:hAnsi="宋体"/>
          <w:sz w:val="36"/>
          <w:szCs w:val="44"/>
        </w:rPr>
      </w:pPr>
    </w:p>
    <w:p>
      <w:pPr>
        <w:spacing w:after="60"/>
        <w:jc w:val="center"/>
        <w:rPr>
          <w:rFonts w:ascii="黑体" w:hAnsi="黑体" w:eastAsia="黑体"/>
          <w:sz w:val="48"/>
        </w:rPr>
      </w:pPr>
      <w:r>
        <w:rPr>
          <w:rFonts w:hint="eastAsia" w:ascii="黑体" w:hAnsi="黑体" w:eastAsia="黑体"/>
          <w:sz w:val="48"/>
        </w:rPr>
        <w:t>支持保障部</w:t>
      </w:r>
    </w:p>
    <w:p>
      <w:pPr>
        <w:spacing w:after="60"/>
        <w:jc w:val="center"/>
        <w:rPr>
          <w:rFonts w:ascii="黑体" w:hAnsi="黑体" w:eastAsia="黑体"/>
          <w:sz w:val="48"/>
        </w:rPr>
      </w:pPr>
      <w:r>
        <w:rPr>
          <w:rFonts w:hint="eastAsia" w:ascii="黑体" w:hAnsi="黑体" w:eastAsia="黑体"/>
          <w:sz w:val="48"/>
        </w:rPr>
        <w:t>20</w:t>
      </w:r>
      <w:r>
        <w:rPr>
          <w:rFonts w:ascii="黑体" w:hAnsi="黑体" w:eastAsia="黑体"/>
          <w:sz w:val="48"/>
        </w:rPr>
        <w:t>20</w:t>
      </w:r>
      <w:r>
        <w:rPr>
          <w:rFonts w:hint="eastAsia" w:ascii="黑体" w:hAnsi="黑体" w:eastAsia="黑体"/>
          <w:sz w:val="48"/>
        </w:rPr>
        <w:t>年</w:t>
      </w:r>
      <w:r>
        <w:rPr>
          <w:rFonts w:ascii="黑体" w:hAnsi="黑体" w:eastAsia="黑体"/>
          <w:sz w:val="48"/>
        </w:rPr>
        <w:br w:type="page"/>
      </w:r>
    </w:p>
    <w:p>
      <w:pPr>
        <w:spacing w:before="240" w:afterLines="0" w:line="240" w:lineRule="auto"/>
        <w:jc w:val="center"/>
        <w:outlineLvl w:val="0"/>
        <w:rPr>
          <w:rFonts w:ascii="Cambria" w:hAnsi="Cambria"/>
          <w:b/>
          <w:bCs/>
          <w:sz w:val="32"/>
          <w:szCs w:val="32"/>
        </w:rPr>
      </w:pPr>
      <w:r>
        <w:rPr>
          <w:rFonts w:hint="eastAsia" w:ascii="Cambria" w:hAnsi="Cambria"/>
          <w:b/>
          <w:bCs/>
          <w:sz w:val="32"/>
          <w:szCs w:val="32"/>
        </w:rPr>
        <w:t>第一章  采购公告</w:t>
      </w:r>
    </w:p>
    <w:p>
      <w:pPr>
        <w:tabs>
          <w:tab w:val="left" w:pos="0"/>
        </w:tabs>
        <w:spacing w:after="60" w:line="500" w:lineRule="exact"/>
        <w:ind w:firstLine="548" w:firstLineChars="196"/>
        <w:jc w:val="left"/>
        <w:rPr>
          <w:rFonts w:ascii="黑体" w:hAnsi="黑体" w:eastAsia="黑体"/>
          <w:sz w:val="28"/>
          <w:szCs w:val="28"/>
          <w:highlight w:val="yellow"/>
        </w:rPr>
      </w:pPr>
    </w:p>
    <w:p>
      <w:pPr>
        <w:pBdr>
          <w:top w:val="single" w:color="auto" w:sz="4" w:space="1"/>
          <w:left w:val="single" w:color="auto" w:sz="4" w:space="4"/>
          <w:bottom w:val="single" w:color="auto" w:sz="4" w:space="1"/>
          <w:right w:val="single" w:color="auto" w:sz="4" w:space="4"/>
        </w:pBdr>
        <w:spacing w:after="60"/>
        <w:ind w:firstLine="560" w:firstLineChars="200"/>
        <w:rPr>
          <w:rFonts w:ascii="仿宋" w:hAnsi="仿宋" w:eastAsia="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after="60"/>
        <w:ind w:firstLine="560" w:firstLineChars="200"/>
        <w:rPr>
          <w:rFonts w:ascii="仿宋" w:hAnsi="仿宋" w:eastAsia="仿宋"/>
          <w:sz w:val="28"/>
          <w:szCs w:val="28"/>
        </w:rPr>
      </w:pPr>
      <w:r>
        <w:rPr>
          <w:rFonts w:hint="eastAsia" w:ascii="仿宋" w:hAnsi="仿宋" w:eastAsia="仿宋" w:cs="仿宋"/>
          <w:sz w:val="28"/>
          <w:szCs w:val="28"/>
          <w:u w:val="single"/>
        </w:rPr>
        <w:t>南山区医疗集团总部饮用水机采购</w:t>
      </w:r>
      <w:r>
        <w:rPr>
          <w:rFonts w:hint="eastAsia" w:ascii="仿宋" w:hAnsi="仿宋" w:eastAsia="仿宋" w:cs="仿宋"/>
          <w:sz w:val="28"/>
          <w:szCs w:val="28"/>
        </w:rPr>
        <w:t>项目的潜在投标供应商应在</w:t>
      </w:r>
      <w:r>
        <w:rPr>
          <w:rFonts w:hint="eastAsia" w:ascii="仿宋" w:hAnsi="仿宋" w:eastAsia="仿宋" w:cs="仿宋"/>
          <w:sz w:val="28"/>
          <w:szCs w:val="28"/>
          <w:u w:val="single"/>
        </w:rPr>
        <w:t>深圳市南山区常兴路11号218室</w:t>
      </w:r>
      <w:r>
        <w:rPr>
          <w:rFonts w:hint="eastAsia" w:ascii="仿宋" w:hAnsi="仿宋" w:eastAsia="仿宋" w:cs="仿宋"/>
          <w:sz w:val="28"/>
          <w:szCs w:val="28"/>
        </w:rPr>
        <w:t>获取采购文件，并于</w:t>
      </w:r>
      <w:r>
        <w:rPr>
          <w:rFonts w:hint="eastAsia" w:ascii="仿宋" w:hAnsi="仿宋" w:eastAsia="仿宋" w:cs="仿宋"/>
          <w:sz w:val="28"/>
          <w:szCs w:val="28"/>
          <w:u w:val="single"/>
        </w:rPr>
        <w:t>2020年</w:t>
      </w:r>
      <w:r>
        <w:rPr>
          <w:rFonts w:hint="eastAsia" w:ascii="仿宋" w:hAnsi="仿宋" w:eastAsia="仿宋" w:cs="仿宋"/>
          <w:sz w:val="28"/>
          <w:szCs w:val="28"/>
          <w:highlight w:val="yellow"/>
          <w:u w:val="single"/>
        </w:rPr>
        <w:t>11月23日14点30分</w:t>
      </w:r>
      <w:r>
        <w:rPr>
          <w:rFonts w:hint="eastAsia" w:ascii="仿宋" w:hAnsi="仿宋" w:eastAsia="仿宋" w:cs="仿宋"/>
          <w:sz w:val="28"/>
          <w:szCs w:val="28"/>
          <w:u w:val="single"/>
        </w:rPr>
        <w:t>（</w:t>
      </w:r>
      <w:r>
        <w:rPr>
          <w:rFonts w:hint="eastAsia" w:ascii="仿宋" w:hAnsi="仿宋" w:eastAsia="仿宋" w:cs="仿宋"/>
          <w:sz w:val="28"/>
          <w:szCs w:val="28"/>
        </w:rPr>
        <w:t>北京时间）前递交应答文件。</w:t>
      </w:r>
    </w:p>
    <w:p>
      <w:pPr>
        <w:spacing w:after="60"/>
        <w:rPr>
          <w:sz w:val="28"/>
          <w:szCs w:val="28"/>
        </w:rPr>
      </w:pPr>
    </w:p>
    <w:p>
      <w:pPr>
        <w:keepNext/>
        <w:keepLines/>
        <w:spacing w:before="260" w:after="60" w:line="360" w:lineRule="auto"/>
        <w:outlineLvl w:val="1"/>
        <w:rPr>
          <w:rFonts w:ascii="黑体" w:eastAsia="黑体"/>
          <w:b/>
          <w:bCs/>
          <w:sz w:val="28"/>
          <w:szCs w:val="28"/>
        </w:rPr>
      </w:pPr>
      <w:bookmarkStart w:id="0" w:name="_Toc30898"/>
      <w:r>
        <w:rPr>
          <w:rFonts w:hint="eastAsia" w:ascii="黑体" w:hAnsi="黑体" w:eastAsia="黑体" w:cs="黑体"/>
          <w:sz w:val="28"/>
          <w:szCs w:val="28"/>
        </w:rPr>
        <w:t>一、项目基本情况</w:t>
      </w:r>
      <w:bookmarkEnd w:id="0"/>
    </w:p>
    <w:p>
      <w:pPr>
        <w:spacing w:after="60"/>
        <w:ind w:firstLine="560" w:firstLineChars="200"/>
        <w:rPr>
          <w:rFonts w:ascii="仿宋" w:hAnsi="仿宋" w:eastAsiaTheme="minorEastAsia"/>
          <w:color w:val="FF0000"/>
          <w:sz w:val="28"/>
          <w:szCs w:val="28"/>
        </w:rPr>
      </w:pPr>
      <w:r>
        <w:rPr>
          <w:rFonts w:hint="eastAsia" w:ascii="仿宋" w:hAnsi="仿宋" w:eastAsia="仿宋" w:cs="仿宋"/>
          <w:sz w:val="28"/>
          <w:szCs w:val="28"/>
        </w:rPr>
        <w:t>项目编号：</w:t>
      </w:r>
      <w:r>
        <w:rPr>
          <w:rFonts w:hint="eastAsia" w:asciiTheme="minorEastAsia" w:hAnsiTheme="minorEastAsia" w:eastAsiaTheme="minorEastAsia"/>
          <w:sz w:val="28"/>
          <w:szCs w:val="28"/>
          <w:highlight w:val="yellow"/>
          <w:u w:val="single"/>
        </w:rPr>
        <w:t>NSQYLJTZB-HW-20201123-2</w:t>
      </w:r>
    </w:p>
    <w:p>
      <w:pPr>
        <w:spacing w:after="60"/>
        <w:ind w:firstLine="560" w:firstLineChars="200"/>
        <w:rPr>
          <w:rFonts w:ascii="仿宋" w:hAnsi="仿宋" w:eastAsia="仿宋" w:cs="仿宋"/>
          <w:sz w:val="28"/>
          <w:szCs w:val="28"/>
        </w:rPr>
      </w:pPr>
      <w:r>
        <w:rPr>
          <w:rFonts w:hint="eastAsia" w:ascii="仿宋" w:hAnsi="仿宋" w:eastAsia="仿宋" w:cs="仿宋"/>
          <w:sz w:val="28"/>
          <w:szCs w:val="28"/>
        </w:rPr>
        <w:t>项目名称：南山区医疗集团总部饮用水机采购</w:t>
      </w:r>
    </w:p>
    <w:p>
      <w:pPr>
        <w:spacing w:after="60"/>
        <w:ind w:firstLine="560" w:firstLineChars="200"/>
        <w:rPr>
          <w:rFonts w:ascii="仿宋" w:hAnsi="仿宋" w:eastAsia="仿宋" w:cs="仿宋"/>
          <w:color w:val="0000FF"/>
          <w:sz w:val="28"/>
          <w:szCs w:val="28"/>
        </w:rPr>
      </w:pPr>
      <w:r>
        <w:rPr>
          <w:rFonts w:hint="eastAsia" w:ascii="仿宋" w:hAnsi="仿宋" w:eastAsia="仿宋" w:cs="仿宋"/>
          <w:color w:val="0000FF"/>
          <w:sz w:val="28"/>
          <w:szCs w:val="28"/>
        </w:rPr>
        <w:t>项目预算：</w:t>
      </w:r>
      <w:r>
        <w:rPr>
          <w:rFonts w:hint="eastAsia" w:ascii="仿宋" w:hAnsi="仿宋" w:eastAsia="仿宋" w:cs="仿宋"/>
          <w:sz w:val="28"/>
          <w:szCs w:val="28"/>
        </w:rPr>
        <w:t>75万元</w:t>
      </w:r>
    </w:p>
    <w:p>
      <w:pPr>
        <w:spacing w:after="60"/>
        <w:ind w:firstLine="560" w:firstLineChars="200"/>
        <w:rPr>
          <w:rFonts w:ascii="仿宋" w:hAnsi="仿宋" w:eastAsia="仿宋" w:cs="仿宋"/>
          <w:sz w:val="28"/>
          <w:szCs w:val="28"/>
        </w:rPr>
      </w:pPr>
      <w:r>
        <w:rPr>
          <w:rFonts w:hint="eastAsia" w:ascii="仿宋" w:hAnsi="仿宋" w:eastAsia="仿宋" w:cs="仿宋"/>
          <w:sz w:val="28"/>
          <w:szCs w:val="28"/>
        </w:rPr>
        <w:t>采购需求：自饮水机100台</w:t>
      </w:r>
    </w:p>
    <w:p>
      <w:pPr>
        <w:spacing w:after="60"/>
        <w:ind w:firstLine="560" w:firstLineChars="200"/>
        <w:rPr>
          <w:rFonts w:ascii="仿宋" w:hAnsi="仿宋" w:eastAsia="仿宋" w:cs="仿宋"/>
          <w:sz w:val="28"/>
          <w:szCs w:val="28"/>
        </w:rPr>
      </w:pPr>
      <w:r>
        <w:rPr>
          <w:rFonts w:hint="eastAsia" w:ascii="仿宋" w:hAnsi="仿宋" w:eastAsia="仿宋" w:cs="仿宋"/>
          <w:sz w:val="28"/>
          <w:szCs w:val="28"/>
        </w:rPr>
        <w:t>合同履行期限：至项目履约结束</w:t>
      </w:r>
    </w:p>
    <w:p>
      <w:pPr>
        <w:spacing w:after="60" w:line="360" w:lineRule="auto"/>
        <w:ind w:firstLine="560" w:firstLineChars="200"/>
        <w:rPr>
          <w:rFonts w:ascii="仿宋" w:hAnsi="仿宋" w:eastAsia="仿宋"/>
          <w:sz w:val="28"/>
          <w:szCs w:val="28"/>
        </w:rPr>
      </w:pPr>
      <w:r>
        <w:rPr>
          <w:rFonts w:hint="eastAsia" w:ascii="仿宋" w:hAnsi="仿宋" w:eastAsia="仿宋" w:cs="仿宋"/>
          <w:sz w:val="28"/>
          <w:szCs w:val="28"/>
        </w:rPr>
        <w:t>本项目不接受联合体投标。</w:t>
      </w:r>
    </w:p>
    <w:p>
      <w:pPr>
        <w:keepNext/>
        <w:keepLines/>
        <w:spacing w:before="260" w:after="60" w:line="360" w:lineRule="auto"/>
        <w:outlineLvl w:val="1"/>
        <w:rPr>
          <w:rFonts w:ascii="黑体" w:eastAsia="黑体"/>
          <w:b/>
          <w:bCs/>
          <w:sz w:val="28"/>
          <w:szCs w:val="28"/>
        </w:rPr>
      </w:pPr>
      <w:bookmarkStart w:id="1" w:name="_Toc11578"/>
      <w:r>
        <w:rPr>
          <w:rFonts w:hint="eastAsia" w:ascii="黑体" w:hAnsi="黑体" w:eastAsia="黑体" w:cs="黑体"/>
          <w:sz w:val="28"/>
          <w:szCs w:val="28"/>
        </w:rPr>
        <w:t>二、申请人的</w:t>
      </w:r>
      <w:r>
        <w:rPr>
          <w:rFonts w:hint="eastAsia" w:ascii="黑体" w:hAnsi="黑体" w:eastAsia="黑体" w:cs="黑体"/>
          <w:sz w:val="28"/>
          <w:szCs w:val="28"/>
          <w:highlight w:val="yellow"/>
        </w:rPr>
        <w:t>资格要求</w:t>
      </w:r>
      <w:r>
        <w:rPr>
          <w:rFonts w:hint="eastAsia" w:ascii="黑体" w:hAnsi="黑体" w:eastAsia="黑体" w:cs="黑体"/>
          <w:sz w:val="28"/>
          <w:szCs w:val="28"/>
        </w:rPr>
        <w:t>：</w:t>
      </w:r>
      <w:bookmarkEnd w:id="1"/>
    </w:p>
    <w:p>
      <w:pPr>
        <w:spacing w:after="60"/>
        <w:ind w:firstLine="560" w:firstLineChars="200"/>
        <w:rPr>
          <w:rFonts w:ascii="仿宋" w:hAnsi="仿宋" w:eastAsia="仿宋" w:cs="仿宋"/>
          <w:sz w:val="28"/>
          <w:szCs w:val="28"/>
        </w:rPr>
      </w:pPr>
      <w:bookmarkStart w:id="2" w:name="_Toc8377"/>
      <w:r>
        <w:rPr>
          <w:rFonts w:hint="eastAsia" w:ascii="仿宋" w:hAnsi="仿宋" w:eastAsia="仿宋" w:cs="仿宋"/>
          <w:sz w:val="28"/>
          <w:szCs w:val="28"/>
        </w:rPr>
        <w:t>（1）必须是中华人民共和国境内注册的独立法人或其他组织（提供营业执照等相关证明扫描件，原件备查）；</w:t>
      </w:r>
    </w:p>
    <w:p>
      <w:pPr>
        <w:spacing w:after="60"/>
        <w:ind w:firstLine="560" w:firstLineChars="200"/>
        <w:rPr>
          <w:rFonts w:ascii="仿宋" w:hAnsi="仿宋" w:eastAsia="仿宋" w:cs="仿宋"/>
          <w:sz w:val="28"/>
          <w:szCs w:val="28"/>
        </w:rPr>
      </w:pPr>
      <w:r>
        <w:rPr>
          <w:rFonts w:hint="eastAsia" w:ascii="仿宋" w:hAnsi="仿宋" w:eastAsia="仿宋" w:cs="仿宋"/>
          <w:sz w:val="28"/>
          <w:szCs w:val="28"/>
        </w:rPr>
        <w:t>（2）投标人符合《中华人民共和国政府采购法》第二十二条第一款规定的条件；参与本项目投标前三年内，在经营活动中没有重大违法记录；参与本项目政府采购活动时不存在被有关部门禁止参与政府采购活动且在有效期限内的情形；未被列入失信被执行人、重大税收违法案件当事人名单、政府采购严重违法失信行为记录名单。（证明材料：须如实提供承诺函，格式详见“应答文件格式”中“《政府采购投标及履约承诺函》”，不得作出任何调整或修改，否则视为无效证明文件，作投标无效处理）；</w:t>
      </w:r>
    </w:p>
    <w:p>
      <w:pPr>
        <w:spacing w:after="60"/>
        <w:ind w:firstLine="560" w:firstLineChars="200"/>
        <w:rPr>
          <w:rFonts w:ascii="仿宋" w:hAnsi="仿宋" w:eastAsia="仿宋" w:cs="仿宋"/>
          <w:sz w:val="28"/>
          <w:szCs w:val="28"/>
        </w:rPr>
      </w:pPr>
      <w:r>
        <w:rPr>
          <w:rFonts w:hint="eastAsia" w:ascii="仿宋" w:hAnsi="仿宋" w:eastAsia="仿宋" w:cs="仿宋"/>
          <w:sz w:val="28"/>
          <w:szCs w:val="28"/>
        </w:rPr>
        <w:t>（3）本项目不允许进口产品参与投标。</w:t>
      </w:r>
      <w:bookmarkStart w:id="3" w:name="_Hlk514270616"/>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"http://www.szzzt.com/zhaobiaogonggao/http:" </w:instrText>
      </w:r>
      <w:r>
        <w:rPr>
          <w:rFonts w:hint="eastAsia" w:ascii="仿宋" w:hAnsi="仿宋" w:eastAsia="仿宋" w:cs="仿宋"/>
          <w:sz w:val="28"/>
          <w:szCs w:val="28"/>
        </w:rPr>
        <w:fldChar w:fldCharType="separate"/>
      </w:r>
      <w:r>
        <w:rPr>
          <w:rFonts w:hint="eastAsia" w:ascii="仿宋" w:hAnsi="仿宋" w:eastAsia="仿宋" w:cs="仿宋"/>
          <w:sz w:val="28"/>
          <w:szCs w:val="28"/>
        </w:rPr>
        <w:t>（进口产品是指通过中国海关报关验放进入中国境内且产自关境外的产品。相关内容以“财库【2007】119号文”和“财办库【2008】248号文”的相关规定为准）</w:t>
      </w:r>
      <w:bookmarkEnd w:id="3"/>
      <w:r>
        <w:rPr>
          <w:rFonts w:hint="eastAsia" w:ascii="仿宋" w:hAnsi="仿宋" w:eastAsia="仿宋" w:cs="仿宋"/>
          <w:sz w:val="28"/>
          <w:szCs w:val="28"/>
        </w:rPr>
        <w:fldChar w:fldCharType="end"/>
      </w:r>
      <w:r>
        <w:rPr>
          <w:rFonts w:hint="eastAsia" w:ascii="仿宋" w:hAnsi="仿宋" w:eastAsia="仿宋" w:cs="仿宋"/>
          <w:sz w:val="28"/>
          <w:szCs w:val="28"/>
        </w:rPr>
        <w:t>；</w:t>
      </w:r>
    </w:p>
    <w:p>
      <w:pPr>
        <w:pStyle w:val="9"/>
        <w:spacing w:after="60"/>
        <w:ind w:firstLine="560"/>
      </w:pPr>
      <w:r>
        <w:rPr>
          <w:rFonts w:hint="eastAsia" w:ascii="仿宋" w:hAnsi="仿宋" w:eastAsia="仿宋" w:cs="仿宋"/>
          <w:sz w:val="28"/>
          <w:szCs w:val="28"/>
        </w:rPr>
        <w:t>（4）本项目不接受联合体投标，不允许分包、转包。</w:t>
      </w:r>
    </w:p>
    <w:p>
      <w:pPr>
        <w:spacing w:after="60"/>
        <w:ind w:firstLine="560" w:firstLineChars="200"/>
        <w:rPr>
          <w:rFonts w:ascii="仿宋" w:hAnsi="仿宋" w:eastAsia="仿宋" w:cs="仿宋"/>
          <w:sz w:val="28"/>
          <w:szCs w:val="28"/>
        </w:rPr>
      </w:pPr>
      <w:r>
        <w:rPr>
          <w:rFonts w:hint="eastAsia" w:ascii="仿宋" w:hAnsi="仿宋" w:eastAsia="仿宋" w:cs="仿宋"/>
          <w:sz w:val="28"/>
          <w:szCs w:val="28"/>
        </w:rPr>
        <w:t>注：“信用中国”、“中国政府采购网”、“深圳信用网”以及“深圳市政府采购监管网”为供应商信用信息的查询渠道，相关信息以采购人在开标当日的查询结果为准。 若投标人在资格要求中作出的承诺与采购人按以上规定进行的查询结果（文末附信用信息查询示范样版）不相符的以查询结果为准，其本次投标按资格不符合作投标无效结论，其行为视为“隐瞒真实情况、提供虚假资料”报财政部门处理。</w:t>
      </w:r>
    </w:p>
    <w:p>
      <w:pPr>
        <w:widowControl/>
        <w:shd w:val="clear" w:color="auto" w:fill="FFFFFF"/>
        <w:spacing w:afterLines="0" w:line="360" w:lineRule="atLeast"/>
        <w:ind w:firstLine="560" w:firstLineChars="200"/>
        <w:jc w:val="left"/>
        <w:rPr>
          <w:rFonts w:ascii="仿宋" w:hAnsi="仿宋" w:eastAsia="仿宋" w:cs="宋体"/>
          <w:color w:val="000000"/>
          <w:kern w:val="0"/>
          <w:sz w:val="28"/>
          <w:szCs w:val="28"/>
          <w:shd w:val="clear" w:color="auto" w:fill="FFFFFF"/>
        </w:rPr>
      </w:pPr>
    </w:p>
    <w:p>
      <w:pPr>
        <w:keepNext/>
        <w:keepLines/>
        <w:spacing w:before="260" w:after="60" w:line="360" w:lineRule="auto"/>
        <w:outlineLvl w:val="1"/>
        <w:rPr>
          <w:rFonts w:ascii="黑体" w:eastAsia="黑体"/>
          <w:b/>
          <w:bCs/>
          <w:sz w:val="28"/>
          <w:szCs w:val="28"/>
        </w:rPr>
      </w:pPr>
      <w:r>
        <w:rPr>
          <w:rFonts w:hint="eastAsia" w:ascii="黑体" w:hAnsi="黑体" w:eastAsia="黑体" w:cs="黑体"/>
          <w:sz w:val="28"/>
          <w:szCs w:val="28"/>
        </w:rPr>
        <w:t>三、获取</w:t>
      </w:r>
      <w:bookmarkEnd w:id="2"/>
      <w:r>
        <w:rPr>
          <w:rFonts w:hint="eastAsia" w:ascii="黑体" w:hAnsi="黑体" w:eastAsia="黑体" w:cs="黑体"/>
          <w:sz w:val="28"/>
          <w:szCs w:val="28"/>
        </w:rPr>
        <w:t>采购文件</w:t>
      </w:r>
    </w:p>
    <w:p>
      <w:pPr>
        <w:spacing w:after="60" w:line="360" w:lineRule="auto"/>
        <w:ind w:firstLine="540"/>
        <w:rPr>
          <w:rFonts w:ascii="仿宋" w:hAnsi="仿宋" w:eastAsia="仿宋"/>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2</w:t>
      </w:r>
      <w:r>
        <w:rPr>
          <w:rFonts w:hint="eastAsia" w:ascii="仿宋" w:hAnsi="仿宋" w:eastAsia="仿宋" w:cs="仿宋"/>
          <w:sz w:val="28"/>
          <w:szCs w:val="28"/>
          <w:highlight w:val="yellow"/>
          <w:u w:val="single"/>
        </w:rPr>
        <w:t>020年11月22日前</w:t>
      </w:r>
      <w:r>
        <w:rPr>
          <w:rFonts w:hint="eastAsia" w:ascii="仿宋" w:hAnsi="仿宋" w:eastAsia="仿宋" w:cs="仿宋"/>
          <w:sz w:val="28"/>
          <w:szCs w:val="28"/>
        </w:rPr>
        <w:t>，每天上午</w:t>
      </w:r>
      <w:r>
        <w:rPr>
          <w:rFonts w:hint="eastAsia" w:ascii="仿宋" w:hAnsi="仿宋" w:eastAsia="仿宋" w:cs="仿宋"/>
          <w:sz w:val="28"/>
          <w:szCs w:val="28"/>
          <w:u w:val="single"/>
        </w:rPr>
        <w:t>9时</w:t>
      </w:r>
      <w:r>
        <w:rPr>
          <w:rFonts w:hint="eastAsia" w:ascii="仿宋" w:hAnsi="仿宋" w:eastAsia="仿宋" w:cs="仿宋"/>
          <w:sz w:val="28"/>
          <w:szCs w:val="28"/>
        </w:rPr>
        <w:t>至</w:t>
      </w:r>
      <w:r>
        <w:rPr>
          <w:rFonts w:hint="eastAsia" w:ascii="仿宋" w:hAnsi="仿宋" w:eastAsia="仿宋" w:cs="仿宋"/>
          <w:sz w:val="28"/>
          <w:szCs w:val="28"/>
          <w:u w:val="single"/>
        </w:rPr>
        <w:t>12时</w:t>
      </w:r>
      <w:r>
        <w:rPr>
          <w:rFonts w:hint="eastAsia" w:ascii="仿宋" w:hAnsi="仿宋" w:eastAsia="仿宋" w:cs="仿宋"/>
          <w:sz w:val="28"/>
          <w:szCs w:val="28"/>
        </w:rPr>
        <w:t>，下午</w:t>
      </w:r>
      <w:r>
        <w:rPr>
          <w:rFonts w:hint="eastAsia" w:ascii="仿宋" w:hAnsi="仿宋" w:eastAsia="仿宋" w:cs="仿宋"/>
          <w:sz w:val="28"/>
          <w:szCs w:val="28"/>
          <w:u w:val="single"/>
        </w:rPr>
        <w:t>2时</w:t>
      </w:r>
      <w:r>
        <w:rPr>
          <w:rFonts w:hint="eastAsia" w:ascii="仿宋" w:hAnsi="仿宋" w:eastAsia="仿宋" w:cs="仿宋"/>
          <w:sz w:val="28"/>
          <w:szCs w:val="28"/>
        </w:rPr>
        <w:t>至</w:t>
      </w:r>
      <w:r>
        <w:rPr>
          <w:rFonts w:hint="eastAsia" w:ascii="仿宋" w:hAnsi="仿宋" w:eastAsia="仿宋" w:cs="仿宋"/>
          <w:sz w:val="28"/>
          <w:szCs w:val="28"/>
          <w:u w:val="single"/>
        </w:rPr>
        <w:t>6时</w:t>
      </w:r>
      <w:r>
        <w:rPr>
          <w:rFonts w:hint="eastAsia" w:ascii="仿宋" w:hAnsi="仿宋" w:eastAsia="仿宋" w:cs="仿宋"/>
          <w:sz w:val="28"/>
          <w:szCs w:val="28"/>
        </w:rPr>
        <w:t>（北京时间，法定节假日除外）</w:t>
      </w:r>
    </w:p>
    <w:p>
      <w:pPr>
        <w:spacing w:after="60" w:line="360" w:lineRule="auto"/>
        <w:ind w:firstLine="540"/>
        <w:rPr>
          <w:rFonts w:ascii="仿宋" w:hAnsi="仿宋" w:eastAsia="仿宋"/>
          <w:sz w:val="28"/>
          <w:szCs w:val="28"/>
        </w:rPr>
      </w:pPr>
      <w:r>
        <w:rPr>
          <w:rFonts w:hint="eastAsia" w:ascii="仿宋" w:hAnsi="仿宋" w:eastAsia="仿宋" w:cs="仿宋"/>
          <w:sz w:val="28"/>
          <w:szCs w:val="28"/>
        </w:rPr>
        <w:t>地点：深圳市南山区常兴路11号218室</w:t>
      </w:r>
    </w:p>
    <w:p>
      <w:pPr>
        <w:spacing w:after="60" w:line="360" w:lineRule="auto"/>
        <w:ind w:firstLine="540"/>
        <w:rPr>
          <w:rFonts w:ascii="仿宋" w:hAnsi="仿宋" w:eastAsia="仿宋" w:cs="仿宋"/>
          <w:sz w:val="28"/>
          <w:szCs w:val="28"/>
        </w:rPr>
      </w:pPr>
      <w:r>
        <w:rPr>
          <w:rFonts w:hint="eastAsia" w:ascii="仿宋" w:hAnsi="仿宋" w:eastAsia="仿宋" w:cs="仿宋"/>
          <w:sz w:val="28"/>
          <w:szCs w:val="28"/>
        </w:rPr>
        <w:t>方式：现场购买</w:t>
      </w:r>
    </w:p>
    <w:p>
      <w:pPr>
        <w:spacing w:after="60" w:line="360" w:lineRule="auto"/>
        <w:ind w:firstLine="540"/>
        <w:rPr>
          <w:rFonts w:ascii="仿宋" w:hAnsi="仿宋" w:eastAsia="仿宋" w:cs="仿宋"/>
          <w:sz w:val="28"/>
          <w:szCs w:val="28"/>
        </w:rPr>
      </w:pPr>
      <w:r>
        <w:rPr>
          <w:rFonts w:hint="eastAsia" w:ascii="仿宋" w:hAnsi="仿宋" w:eastAsia="仿宋" w:cs="仿宋"/>
          <w:sz w:val="28"/>
          <w:szCs w:val="28"/>
        </w:rPr>
        <w:t>售价：100元人民币</w:t>
      </w:r>
    </w:p>
    <w:p>
      <w:pPr>
        <w:keepNext/>
        <w:keepLines/>
        <w:spacing w:before="260" w:after="60" w:line="360" w:lineRule="auto"/>
        <w:outlineLvl w:val="1"/>
        <w:rPr>
          <w:rFonts w:ascii="黑体" w:eastAsia="黑体"/>
          <w:b/>
          <w:bCs/>
          <w:sz w:val="28"/>
          <w:szCs w:val="28"/>
        </w:rPr>
      </w:pPr>
      <w:bookmarkStart w:id="4" w:name="_Toc32746"/>
      <w:r>
        <w:rPr>
          <w:rFonts w:hint="eastAsia" w:ascii="黑体" w:hAnsi="黑体" w:eastAsia="黑体" w:cs="黑体"/>
          <w:sz w:val="28"/>
          <w:szCs w:val="28"/>
        </w:rPr>
        <w:t>四、提交应答文件截止时间、开标时间和地点</w:t>
      </w:r>
      <w:bookmarkEnd w:id="4"/>
    </w:p>
    <w:p>
      <w:pPr>
        <w:spacing w:after="60"/>
        <w:ind w:firstLine="560" w:firstLineChars="200"/>
        <w:rPr>
          <w:rFonts w:ascii="仿宋" w:hAnsi="仿宋" w:eastAsia="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highlight w:val="yellow"/>
          <w:u w:val="single"/>
        </w:rPr>
        <w:t>2020年11月23日14点30分</w:t>
      </w:r>
      <w:r>
        <w:rPr>
          <w:rFonts w:hint="eastAsia" w:ascii="仿宋" w:hAnsi="仿宋" w:eastAsia="仿宋" w:cs="仿宋"/>
          <w:sz w:val="28"/>
          <w:szCs w:val="28"/>
        </w:rPr>
        <w:t>（北京时间）</w:t>
      </w:r>
    </w:p>
    <w:p>
      <w:pPr>
        <w:spacing w:after="60"/>
        <w:ind w:firstLine="560" w:firstLineChars="200"/>
        <w:rPr>
          <w:rFonts w:ascii="仿宋" w:hAnsi="仿宋" w:eastAsia="仿宋"/>
          <w:sz w:val="28"/>
          <w:szCs w:val="28"/>
          <w:u w:val="single"/>
        </w:rPr>
      </w:pPr>
      <w:r>
        <w:rPr>
          <w:rFonts w:hint="eastAsia" w:ascii="仿宋" w:hAnsi="仿宋" w:eastAsia="仿宋" w:cs="仿宋"/>
          <w:sz w:val="28"/>
          <w:szCs w:val="28"/>
        </w:rPr>
        <w:t>地点：深圳市南山区常兴路11号706会议室</w:t>
      </w:r>
    </w:p>
    <w:p>
      <w:pPr>
        <w:keepNext/>
        <w:keepLines/>
        <w:spacing w:before="260" w:after="60" w:line="360" w:lineRule="auto"/>
        <w:outlineLvl w:val="1"/>
        <w:rPr>
          <w:rFonts w:ascii="黑体" w:eastAsia="黑体"/>
          <w:b/>
          <w:bCs/>
          <w:sz w:val="28"/>
          <w:szCs w:val="28"/>
        </w:rPr>
      </w:pPr>
      <w:bookmarkStart w:id="5" w:name="_Toc11905"/>
      <w:r>
        <w:rPr>
          <w:rFonts w:hint="eastAsia" w:ascii="黑体" w:hAnsi="黑体" w:eastAsia="黑体" w:cs="黑体"/>
          <w:sz w:val="28"/>
          <w:szCs w:val="28"/>
        </w:rPr>
        <w:t>五、公告期限</w:t>
      </w:r>
      <w:bookmarkEnd w:id="5"/>
    </w:p>
    <w:p>
      <w:pPr>
        <w:spacing w:after="60"/>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ascii="仿宋" w:hAnsi="仿宋" w:eastAsia="仿宋" w:cs="仿宋"/>
          <w:kern w:val="0"/>
          <w:sz w:val="28"/>
          <w:szCs w:val="28"/>
        </w:rPr>
        <w:t>5</w:t>
      </w:r>
      <w:r>
        <w:rPr>
          <w:rFonts w:hint="eastAsia" w:ascii="仿宋" w:hAnsi="仿宋" w:eastAsia="仿宋" w:cs="仿宋"/>
          <w:kern w:val="0"/>
          <w:sz w:val="28"/>
          <w:szCs w:val="28"/>
        </w:rPr>
        <w:t>个工作日。</w:t>
      </w:r>
    </w:p>
    <w:p>
      <w:pPr>
        <w:spacing w:after="60"/>
        <w:rPr>
          <w:rFonts w:ascii="仿宋" w:hAnsi="仿宋" w:eastAsia="仿宋" w:cs="仿宋"/>
          <w:kern w:val="0"/>
          <w:sz w:val="28"/>
          <w:szCs w:val="28"/>
        </w:rPr>
      </w:pPr>
    </w:p>
    <w:p>
      <w:pPr>
        <w:pStyle w:val="26"/>
        <w:shd w:val="clear" w:color="auto" w:fill="FFFFFF"/>
        <w:spacing w:before="0" w:beforeAutospacing="0" w:afterAutospacing="0" w:line="315" w:lineRule="atLeast"/>
        <w:rPr>
          <w:rFonts w:ascii="黑体" w:hAnsi="黑体" w:eastAsia="黑体" w:cs="黑体"/>
          <w:kern w:val="2"/>
          <w:sz w:val="28"/>
          <w:szCs w:val="28"/>
        </w:rPr>
      </w:pPr>
      <w:r>
        <w:rPr>
          <w:rFonts w:hint="eastAsia" w:ascii="黑体" w:hAnsi="黑体" w:eastAsia="黑体" w:cs="黑体"/>
          <w:kern w:val="2"/>
          <w:sz w:val="28"/>
          <w:szCs w:val="28"/>
        </w:rPr>
        <w:t>六、其他补充事宜</w:t>
      </w:r>
    </w:p>
    <w:p>
      <w:pPr>
        <w:spacing w:afterLines="0"/>
        <w:ind w:firstLine="540"/>
        <w:rPr>
          <w:rFonts w:ascii="仿宋" w:hAnsi="仿宋" w:eastAsia="仿宋" w:cs="仿宋"/>
          <w:sz w:val="28"/>
          <w:szCs w:val="28"/>
        </w:rPr>
      </w:pPr>
      <w:r>
        <w:rPr>
          <w:rFonts w:hint="eastAsia" w:ascii="仿宋" w:hAnsi="仿宋" w:eastAsia="仿宋" w:cs="仿宋"/>
          <w:sz w:val="28"/>
          <w:szCs w:val="28"/>
        </w:rPr>
        <w:t>1、项目已具备招标条件的说明：本项目为自行采购项目，采购人所招标项目已确立，资金已落实，且具备招标所需的需求资料。</w:t>
      </w:r>
    </w:p>
    <w:p>
      <w:pPr>
        <w:spacing w:afterLines="0"/>
        <w:ind w:firstLine="540"/>
        <w:rPr>
          <w:rFonts w:ascii="仿宋" w:hAnsi="仿宋" w:eastAsia="仿宋" w:cs="仿宋"/>
          <w:sz w:val="28"/>
          <w:szCs w:val="28"/>
        </w:rPr>
      </w:pPr>
      <w:r>
        <w:rPr>
          <w:rFonts w:hint="eastAsia" w:ascii="仿宋" w:hAnsi="仿宋" w:eastAsia="仿宋" w:cs="仿宋"/>
          <w:sz w:val="28"/>
          <w:szCs w:val="28"/>
        </w:rPr>
        <w:t>2、评标方法和定标原则：本项目评审采用综合评分法</w:t>
      </w:r>
      <w:r>
        <w:rPr>
          <w:rFonts w:ascii="仿宋" w:hAnsi="仿宋" w:eastAsia="仿宋" w:cs="仿宋"/>
          <w:sz w:val="28"/>
          <w:szCs w:val="28"/>
        </w:rPr>
        <w:t>,</w:t>
      </w:r>
      <w:r>
        <w:rPr>
          <w:rFonts w:hint="eastAsia" w:ascii="仿宋" w:hAnsi="仿宋" w:eastAsia="仿宋" w:cs="仿宋"/>
          <w:sz w:val="28"/>
          <w:szCs w:val="28"/>
        </w:rPr>
        <w:t>且授权评标委员会定标。详细的评分因素和标准见采购文件。</w:t>
      </w:r>
    </w:p>
    <w:p>
      <w:pPr>
        <w:spacing w:afterLines="0"/>
        <w:ind w:firstLine="540"/>
        <w:rPr>
          <w:rFonts w:ascii="仿宋" w:hAnsi="仿宋" w:eastAsia="仿宋" w:cs="仿宋"/>
          <w:sz w:val="28"/>
          <w:szCs w:val="28"/>
        </w:rPr>
      </w:pPr>
      <w:r>
        <w:rPr>
          <w:rFonts w:hint="eastAsia" w:ascii="仿宋" w:hAnsi="仿宋" w:eastAsia="仿宋" w:cs="仿宋"/>
          <w:sz w:val="28"/>
          <w:szCs w:val="28"/>
        </w:rPr>
        <w:t>3、未报名并领购采购文件的供应商不可以参加投标，其应答文件将被拒收。</w:t>
      </w:r>
    </w:p>
    <w:p>
      <w:pPr>
        <w:spacing w:afterLines="0"/>
        <w:ind w:firstLine="540"/>
        <w:rPr>
          <w:rFonts w:ascii="仿宋" w:hAnsi="仿宋" w:eastAsia="仿宋" w:cs="仿宋"/>
          <w:sz w:val="28"/>
          <w:szCs w:val="28"/>
        </w:rPr>
      </w:pPr>
      <w:r>
        <w:rPr>
          <w:rFonts w:hint="eastAsia" w:ascii="仿宋" w:hAnsi="仿宋" w:eastAsia="仿宋" w:cs="仿宋"/>
          <w:sz w:val="28"/>
          <w:szCs w:val="28"/>
        </w:rPr>
        <w:t>4、本项目相关公告在以下媒体发布：</w:t>
      </w:r>
    </w:p>
    <w:p>
      <w:pPr>
        <w:spacing w:afterLines="0"/>
        <w:ind w:firstLine="999" w:firstLineChars="357"/>
        <w:rPr>
          <w:rFonts w:ascii="仿宋" w:hAnsi="仿宋" w:eastAsia="仿宋" w:cs="仿宋"/>
          <w:sz w:val="28"/>
          <w:szCs w:val="28"/>
        </w:rPr>
      </w:pPr>
      <w:r>
        <w:rPr>
          <w:rFonts w:hint="eastAsia" w:ascii="仿宋" w:hAnsi="仿宋" w:eastAsia="仿宋" w:cs="仿宋"/>
          <w:sz w:val="28"/>
          <w:szCs w:val="28"/>
        </w:rPr>
        <w:t>https://www.nsqyljtzb.cn/</w:t>
      </w:r>
    </w:p>
    <w:p>
      <w:pPr>
        <w:spacing w:afterLines="0"/>
        <w:ind w:firstLine="539"/>
        <w:rPr>
          <w:rFonts w:ascii="仿宋" w:hAnsi="仿宋" w:eastAsia="仿宋" w:cs="仿宋"/>
          <w:sz w:val="28"/>
          <w:szCs w:val="28"/>
        </w:rPr>
      </w:pPr>
      <w:r>
        <w:rPr>
          <w:rFonts w:hint="eastAsia" w:ascii="仿宋" w:hAnsi="仿宋" w:eastAsia="仿宋" w:cs="仿宋"/>
          <w:sz w:val="28"/>
          <w:szCs w:val="28"/>
        </w:rPr>
        <w:t>5、供应商有义务在招标活动期间浏览以上网站，在以上网站公布的与本次招标项目有关的信息视为已送达各供应商。</w:t>
      </w:r>
    </w:p>
    <w:p>
      <w:pPr>
        <w:pStyle w:val="30"/>
        <w:spacing w:after="60"/>
      </w:pPr>
    </w:p>
    <w:p>
      <w:pPr>
        <w:keepNext/>
        <w:keepLines/>
        <w:spacing w:before="260" w:after="60" w:line="360" w:lineRule="auto"/>
        <w:outlineLvl w:val="1"/>
        <w:rPr>
          <w:rFonts w:ascii="黑体" w:eastAsia="黑体"/>
          <w:b/>
          <w:bCs/>
          <w:sz w:val="28"/>
          <w:szCs w:val="28"/>
        </w:rPr>
      </w:pPr>
      <w:bookmarkStart w:id="6" w:name="_Toc22794"/>
      <w:r>
        <w:rPr>
          <w:rFonts w:hint="eastAsia" w:ascii="黑体" w:hAnsi="黑体" w:eastAsia="黑体" w:cs="黑体"/>
          <w:sz w:val="28"/>
          <w:szCs w:val="28"/>
        </w:rPr>
        <w:t>七、对本次招标提出询问，请按以下方式联系。</w:t>
      </w:r>
      <w:bookmarkEnd w:id="6"/>
    </w:p>
    <w:p>
      <w:pPr>
        <w:widowControl/>
        <w:spacing w:after="60"/>
        <w:jc w:val="left"/>
        <w:rPr>
          <w:rFonts w:ascii="仿宋_GB2312" w:eastAsia="仿宋_GB2312"/>
          <w:sz w:val="28"/>
          <w:szCs w:val="28"/>
        </w:rPr>
      </w:pPr>
      <w:r>
        <w:rPr>
          <w:rFonts w:hint="eastAsia" w:ascii="仿宋" w:hAnsi="仿宋" w:eastAsia="仿宋" w:cs="仿宋"/>
          <w:sz w:val="28"/>
          <w:szCs w:val="28"/>
        </w:rPr>
        <w:t>　　　</w:t>
      </w:r>
      <w:r>
        <w:rPr>
          <w:rFonts w:ascii="仿宋" w:hAnsi="仿宋" w:eastAsia="仿宋" w:cs="仿宋"/>
          <w:sz w:val="28"/>
          <w:szCs w:val="28"/>
        </w:rPr>
        <w:t>1.</w:t>
      </w:r>
      <w:r>
        <w:rPr>
          <w:rFonts w:hint="eastAsia" w:ascii="仿宋" w:hAnsi="仿宋" w:eastAsia="仿宋" w:cs="仿宋"/>
          <w:sz w:val="28"/>
          <w:szCs w:val="28"/>
        </w:rPr>
        <w:t>采购人信息</w:t>
      </w:r>
    </w:p>
    <w:p>
      <w:pPr>
        <w:spacing w:after="60" w:line="360" w:lineRule="auto"/>
        <w:ind w:left="1129" w:leftChars="371" w:hanging="350" w:hangingChars="125"/>
        <w:jc w:val="left"/>
        <w:rPr>
          <w:rFonts w:ascii="仿宋" w:hAnsi="仿宋" w:eastAsia="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深圳市南山区医疗集团总部</w:t>
      </w:r>
    </w:p>
    <w:p>
      <w:pPr>
        <w:spacing w:after="60" w:line="360" w:lineRule="auto"/>
        <w:ind w:left="1129" w:leftChars="371" w:hanging="350" w:hangingChars="125"/>
        <w:jc w:val="left"/>
        <w:rPr>
          <w:rFonts w:ascii="仿宋" w:hAnsi="仿宋" w:eastAsia="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深圳市南山区常兴路11号 </w:t>
      </w:r>
    </w:p>
    <w:p>
      <w:pPr>
        <w:spacing w:after="60"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0755-26916746   　</w:t>
      </w:r>
      <w:r>
        <w:rPr>
          <w:rFonts w:ascii="仿宋" w:hAnsi="仿宋" w:eastAsia="仿宋" w:cs="仿宋"/>
          <w:sz w:val="28"/>
          <w:szCs w:val="28"/>
          <w:u w:val="single"/>
        </w:rPr>
        <w:t xml:space="preserve"> </w:t>
      </w:r>
    </w:p>
    <w:p>
      <w:pPr>
        <w:spacing w:after="60" w:line="360" w:lineRule="auto"/>
        <w:ind w:firstLine="840" w:firstLineChars="300"/>
        <w:rPr>
          <w:rFonts w:ascii="仿宋" w:hAnsi="仿宋" w:eastAsia="仿宋"/>
          <w:sz w:val="28"/>
          <w:szCs w:val="28"/>
          <w:u w:val="single"/>
        </w:rPr>
      </w:pPr>
      <w:r>
        <w:rPr>
          <w:rFonts w:ascii="仿宋" w:hAnsi="仿宋" w:eastAsia="仿宋" w:cs="仿宋"/>
          <w:sz w:val="28"/>
          <w:szCs w:val="28"/>
        </w:rPr>
        <w:t>2.</w:t>
      </w:r>
      <w:r>
        <w:rPr>
          <w:rFonts w:hint="eastAsia" w:ascii="仿宋" w:hAnsi="仿宋" w:eastAsia="仿宋" w:cs="仿宋"/>
          <w:sz w:val="28"/>
          <w:szCs w:val="28"/>
        </w:rPr>
        <w:t>项目联系方式</w:t>
      </w:r>
    </w:p>
    <w:p>
      <w:pPr>
        <w:spacing w:after="60" w:line="360" w:lineRule="auto"/>
        <w:ind w:firstLine="840" w:firstLineChars="300"/>
        <w:rPr>
          <w:rFonts w:ascii="仿宋" w:hAnsi="仿宋" w:eastAsia="仿宋"/>
          <w:sz w:val="28"/>
          <w:szCs w:val="28"/>
        </w:rPr>
      </w:pPr>
      <w:r>
        <w:rPr>
          <w:rFonts w:hint="eastAsia" w:ascii="仿宋" w:hAnsi="仿宋" w:eastAsia="仿宋" w:cs="仿宋"/>
          <w:sz w:val="28"/>
          <w:szCs w:val="28"/>
        </w:rPr>
        <w:t xml:space="preserve">项目联系人： </w:t>
      </w:r>
      <w:r>
        <w:rPr>
          <w:rFonts w:hint="eastAsia" w:ascii="仿宋" w:hAnsi="仿宋" w:eastAsia="仿宋" w:cs="仿宋"/>
          <w:sz w:val="28"/>
          <w:szCs w:val="28"/>
          <w:u w:val="single"/>
        </w:rPr>
        <w:t xml:space="preserve">  彭老师        </w:t>
      </w:r>
    </w:p>
    <w:p>
      <w:pPr>
        <w:spacing w:after="60"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0755-26916746   　</w:t>
      </w:r>
    </w:p>
    <w:p>
      <w:pPr>
        <w:spacing w:after="60"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邮  箱：</w:t>
      </w:r>
      <w:r>
        <w:rPr>
          <w:rFonts w:hint="eastAsia" w:ascii="仿宋" w:hAnsi="仿宋" w:eastAsia="仿宋" w:cs="仿宋"/>
          <w:sz w:val="28"/>
          <w:szCs w:val="28"/>
          <w:u w:val="single"/>
        </w:rPr>
        <w:t>yljtzcbzb@szns.gov.cn</w:t>
      </w:r>
    </w:p>
    <w:p>
      <w:pPr>
        <w:spacing w:after="60" w:line="360" w:lineRule="auto"/>
        <w:ind w:firstLine="840" w:firstLineChars="300"/>
        <w:rPr>
          <w:rFonts w:ascii="仿宋" w:hAnsi="仿宋" w:eastAsia="仿宋" w:cs="仿宋"/>
          <w:sz w:val="28"/>
          <w:szCs w:val="28"/>
          <w:u w:val="single"/>
        </w:rPr>
      </w:pPr>
    </w:p>
    <w:p>
      <w:pPr>
        <w:spacing w:after="60"/>
        <w:rPr>
          <w:rFonts w:ascii="宋体" w:hAnsi="宋体" w:cs="宋体"/>
          <w:b/>
          <w:bCs/>
          <w:sz w:val="32"/>
          <w:szCs w:val="32"/>
        </w:rPr>
      </w:pPr>
      <w:r>
        <w:rPr>
          <w:rFonts w:hint="eastAsia" w:ascii="宋体" w:hAnsi="宋体" w:cs="宋体"/>
          <w:b/>
          <w:bCs/>
          <w:sz w:val="32"/>
          <w:szCs w:val="32"/>
        </w:rPr>
        <w:br w:type="page"/>
      </w:r>
    </w:p>
    <w:p>
      <w:pPr>
        <w:spacing w:after="60" w:line="360" w:lineRule="auto"/>
        <w:jc w:val="center"/>
        <w:rPr>
          <w:rFonts w:ascii="宋体" w:hAnsi="宋体" w:cs="宋体"/>
          <w:sz w:val="32"/>
          <w:szCs w:val="32"/>
        </w:rPr>
      </w:pPr>
      <w:r>
        <w:rPr>
          <w:rFonts w:hint="eastAsia" w:ascii="宋体" w:hAnsi="宋体" w:cs="宋体"/>
          <w:b/>
          <w:bCs/>
          <w:sz w:val="32"/>
          <w:szCs w:val="32"/>
        </w:rPr>
        <w:t>第二章  评标信息</w:t>
      </w:r>
    </w:p>
    <w:p>
      <w:pPr>
        <w:pStyle w:val="26"/>
        <w:spacing w:before="0" w:beforeAutospacing="0" w:afterAutospacing="0"/>
        <w:outlineLvl w:val="1"/>
        <w:rPr>
          <w:rFonts w:ascii="仿宋" w:hAnsi="仿宋" w:eastAsia="仿宋" w:cs="仿宋"/>
        </w:rPr>
      </w:pPr>
      <w:r>
        <w:rPr>
          <w:rFonts w:hint="eastAsia" w:ascii="黑体" w:hAnsi="黑体" w:eastAsia="黑体"/>
          <w:sz w:val="28"/>
          <w:szCs w:val="28"/>
        </w:rPr>
        <w:t xml:space="preserve">     </w:t>
      </w:r>
      <w:r>
        <w:rPr>
          <w:rFonts w:hint="eastAsia" w:ascii="仿宋" w:hAnsi="仿宋" w:eastAsia="仿宋" w:cs="仿宋"/>
        </w:rPr>
        <w:t xml:space="preserve"> 满足下列资格性审查表或者符合性审查表中任意一项情形的将被视为</w:t>
      </w:r>
      <w:r>
        <w:rPr>
          <w:rFonts w:hint="eastAsia" w:ascii="仿宋" w:hAnsi="仿宋" w:eastAsia="仿宋" w:cs="仿宋"/>
          <w:b/>
          <w:bCs/>
        </w:rPr>
        <w:t>无效投标</w:t>
      </w:r>
      <w:r>
        <w:rPr>
          <w:rFonts w:hint="eastAsia" w:ascii="仿宋" w:hAnsi="仿宋" w:eastAsia="仿宋" w:cs="仿宋"/>
        </w:rPr>
        <w:t>。</w:t>
      </w:r>
    </w:p>
    <w:p>
      <w:pPr>
        <w:pStyle w:val="26"/>
        <w:spacing w:before="0" w:beforeAutospacing="0" w:afterAutospacing="0"/>
        <w:outlineLvl w:val="1"/>
        <w:rPr>
          <w:rFonts w:ascii="仿宋" w:hAnsi="仿宋" w:eastAsia="仿宋" w:cs="仿宋"/>
        </w:rPr>
      </w:pPr>
    </w:p>
    <w:p>
      <w:pPr>
        <w:pStyle w:val="26"/>
        <w:spacing w:before="0" w:beforeAutospacing="0" w:afterAutospacing="0"/>
        <w:jc w:val="center"/>
        <w:outlineLvl w:val="1"/>
        <w:rPr>
          <w:rFonts w:ascii="黑体" w:hAnsi="黑体" w:eastAsia="黑体"/>
          <w:sz w:val="28"/>
          <w:szCs w:val="28"/>
        </w:rPr>
      </w:pPr>
      <w:r>
        <w:rPr>
          <w:rFonts w:hint="eastAsia" w:ascii="黑体" w:hAnsi="黑体" w:eastAsia="黑体"/>
          <w:sz w:val="28"/>
          <w:szCs w:val="28"/>
        </w:rPr>
        <w:t>（一）资格性审查表</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60"/>
              <w:jc w:val="center"/>
              <w:rPr>
                <w:rFonts w:ascii="仿宋" w:hAnsi="仿宋" w:eastAsia="仿宋" w:cs="仿宋"/>
                <w:sz w:val="28"/>
                <w:szCs w:val="28"/>
              </w:rPr>
            </w:pPr>
            <w:r>
              <w:rPr>
                <w:rFonts w:hint="eastAsia" w:ascii="仿宋" w:hAnsi="仿宋" w:eastAsia="仿宋" w:cs="仿宋"/>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60"/>
              <w:jc w:val="center"/>
              <w:rPr>
                <w:rFonts w:ascii="仿宋" w:hAnsi="仿宋" w:eastAsia="仿宋" w:cs="仿宋"/>
                <w:sz w:val="28"/>
                <w:szCs w:val="28"/>
              </w:rPr>
            </w:pPr>
            <w:r>
              <w:rPr>
                <w:rFonts w:hint="eastAsia" w:ascii="仿宋" w:hAnsi="仿宋" w:eastAsia="仿宋" w:cs="仿宋"/>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1</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供应商不具备采购文件所列的资格要求，或未提交相应的资格证明资料（详见采购公告二、申请人的资格要求）；</w:t>
            </w:r>
          </w:p>
        </w:tc>
      </w:tr>
    </w:tbl>
    <w:p>
      <w:pPr>
        <w:pStyle w:val="26"/>
        <w:spacing w:before="0" w:beforeAutospacing="0" w:afterAutospacing="0"/>
        <w:jc w:val="center"/>
        <w:outlineLvl w:val="1"/>
        <w:rPr>
          <w:rFonts w:ascii="黑体" w:hAnsi="黑体" w:eastAsia="黑体"/>
          <w:sz w:val="28"/>
          <w:szCs w:val="28"/>
        </w:rPr>
      </w:pPr>
    </w:p>
    <w:p>
      <w:pPr>
        <w:pStyle w:val="26"/>
        <w:spacing w:before="0" w:beforeAutospacing="0" w:afterAutospacing="0"/>
        <w:jc w:val="center"/>
        <w:outlineLvl w:val="1"/>
        <w:rPr>
          <w:rFonts w:ascii="黑体" w:hAnsi="黑体" w:eastAsia="黑体"/>
          <w:sz w:val="28"/>
          <w:szCs w:val="28"/>
        </w:rPr>
      </w:pPr>
      <w:r>
        <w:rPr>
          <w:rFonts w:hint="eastAsia" w:ascii="黑体" w:hAnsi="黑体" w:eastAsia="黑体"/>
          <w:sz w:val="28"/>
          <w:szCs w:val="28"/>
        </w:rPr>
        <w:t>（二）符合性审查表</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60"/>
              <w:jc w:val="center"/>
              <w:rPr>
                <w:rFonts w:ascii="仿宋" w:hAnsi="仿宋" w:eastAsia="仿宋" w:cs="仿宋"/>
                <w:sz w:val="28"/>
                <w:szCs w:val="28"/>
              </w:rPr>
            </w:pPr>
            <w:r>
              <w:rPr>
                <w:rFonts w:hint="eastAsia" w:ascii="仿宋" w:hAnsi="仿宋" w:eastAsia="仿宋" w:cs="仿宋"/>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after="60"/>
              <w:jc w:val="center"/>
              <w:rPr>
                <w:rFonts w:ascii="仿宋" w:hAnsi="仿宋" w:eastAsia="仿宋" w:cs="仿宋"/>
                <w:sz w:val="28"/>
                <w:szCs w:val="28"/>
              </w:rPr>
            </w:pPr>
            <w:r>
              <w:rPr>
                <w:rFonts w:hint="eastAsia" w:ascii="仿宋" w:hAnsi="仿宋" w:eastAsia="仿宋" w:cs="仿宋"/>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1</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2</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采购文件未规定允许有替代方案时，对同一项目包或标段应答时，提供两套或两套以上的应答方案；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3</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应答总价高于项目采购控制金额的；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4</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color w:val="000000"/>
                <w:sz w:val="28"/>
                <w:szCs w:val="28"/>
              </w:rPr>
              <w:t>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5</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同一项目出现两个及以上总报价，且根据采购文件“错误的修正”，仍无法确定哪个是有效总报价的；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6</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应答文件载明的采购项目交货期超过采购文件规定的期限；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7</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color w:val="000000"/>
                <w:sz w:val="28"/>
                <w:szCs w:val="28"/>
              </w:rPr>
            </w:pPr>
            <w:r>
              <w:rPr>
                <w:rFonts w:hint="eastAsia" w:ascii="仿宋" w:hAnsi="仿宋" w:eastAsia="仿宋" w:cs="仿宋"/>
                <w:snapToGrid w:val="0"/>
                <w:kern w:val="0"/>
                <w:sz w:val="28"/>
                <w:szCs w:val="28"/>
              </w:rPr>
              <w:t>任一项带★的指标未响应或不满足采购文件要求（如有带</w:t>
            </w:r>
            <w:r>
              <w:rPr>
                <w:rFonts w:hint="eastAsia" w:ascii="仿宋" w:hAnsi="仿宋" w:eastAsia="仿宋" w:cs="仿宋"/>
                <w:sz w:val="28"/>
                <w:szCs w:val="28"/>
              </w:rPr>
              <w:t>★</w:t>
            </w:r>
            <w:r>
              <w:rPr>
                <w:rFonts w:hint="eastAsia" w:ascii="仿宋" w:hAnsi="仿宋" w:eastAsia="仿宋" w:cs="仿宋"/>
                <w:snapToGrid w:val="0"/>
                <w:kern w:val="0"/>
                <w:sz w:val="28"/>
                <w:szCs w:val="28"/>
              </w:rPr>
              <w:t>号条款）</w:t>
            </w:r>
            <w:r>
              <w:rPr>
                <w:rFonts w:hint="eastAsia" w:ascii="仿宋" w:hAnsi="仿宋" w:eastAsia="仿宋" w:cs="仿宋"/>
                <w:color w:val="000000"/>
                <w:sz w:val="28"/>
                <w:szCs w:val="2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9</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未按照采购文件规定的样式及要求填写“应答承诺书”或“法定代表人资格证明书”或“应答文件签署授权委托书”；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10</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报价有严重缺漏项目的（指对采购货物品类或数目的短缺）；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11</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应答文件的份数和签署不符合采购文件要求的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12</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投标违规行为：如以他人名义竞标、串通投标或者视为串通投标或者以其他弄虚作假方式投标的。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仿宋" w:hAnsi="仿宋" w:eastAsia="仿宋" w:cs="仿宋"/>
                <w:sz w:val="28"/>
                <w:szCs w:val="28"/>
              </w:rPr>
            </w:pPr>
            <w:r>
              <w:rPr>
                <w:rFonts w:hint="eastAsia" w:ascii="仿宋" w:hAnsi="仿宋" w:eastAsia="仿宋" w:cs="仿宋"/>
                <w:sz w:val="28"/>
                <w:szCs w:val="28"/>
              </w:rPr>
              <w:t>13</w:t>
            </w:r>
          </w:p>
        </w:tc>
        <w:tc>
          <w:tcPr>
            <w:tcW w:w="8278" w:type="dxa"/>
            <w:tcBorders>
              <w:top w:val="single" w:color="000000" w:sz="8" w:space="0"/>
              <w:left w:val="single" w:color="000000" w:sz="8" w:space="0"/>
              <w:bottom w:val="single" w:color="000000" w:sz="8" w:space="0"/>
              <w:right w:val="single" w:color="000000" w:sz="8" w:space="0"/>
            </w:tcBorders>
          </w:tcPr>
          <w:p>
            <w:pPr>
              <w:spacing w:after="60"/>
              <w:jc w:val="left"/>
              <w:rPr>
                <w:rFonts w:ascii="仿宋" w:hAnsi="仿宋" w:eastAsia="仿宋" w:cs="仿宋"/>
                <w:sz w:val="28"/>
                <w:szCs w:val="28"/>
              </w:rPr>
            </w:pPr>
            <w:r>
              <w:rPr>
                <w:rFonts w:hint="eastAsia" w:ascii="仿宋" w:hAnsi="仿宋" w:eastAsia="仿宋" w:cs="仿宋"/>
                <w:sz w:val="28"/>
                <w:szCs w:val="28"/>
              </w:rPr>
              <w:t>法律、法规规定的其他情形。</w:t>
            </w:r>
          </w:p>
        </w:tc>
      </w:tr>
    </w:tbl>
    <w:p>
      <w:pPr>
        <w:pStyle w:val="26"/>
        <w:spacing w:before="0" w:beforeAutospacing="0" w:afterAutospacing="0"/>
        <w:jc w:val="both"/>
        <w:outlineLvl w:val="1"/>
        <w:rPr>
          <w:rFonts w:ascii="黑体" w:hAnsi="黑体" w:eastAsia="黑体"/>
          <w:sz w:val="28"/>
          <w:szCs w:val="28"/>
        </w:rPr>
      </w:pPr>
    </w:p>
    <w:p>
      <w:pPr>
        <w:pStyle w:val="26"/>
        <w:spacing w:before="0" w:beforeAutospacing="0" w:afterAutospacing="0"/>
        <w:jc w:val="center"/>
        <w:outlineLvl w:val="1"/>
        <w:rPr>
          <w:rFonts w:ascii="黑体" w:hAnsi="黑体" w:eastAsia="黑体"/>
          <w:sz w:val="28"/>
          <w:szCs w:val="28"/>
        </w:rPr>
      </w:pPr>
    </w:p>
    <w:p>
      <w:pPr>
        <w:pStyle w:val="26"/>
        <w:spacing w:before="0" w:beforeAutospacing="0" w:afterAutospacing="0"/>
        <w:jc w:val="center"/>
        <w:outlineLvl w:val="1"/>
        <w:rPr>
          <w:rFonts w:ascii="黑体" w:hAnsi="黑体" w:eastAsia="黑体"/>
          <w:sz w:val="28"/>
          <w:szCs w:val="28"/>
        </w:rPr>
      </w:pPr>
      <w:r>
        <w:rPr>
          <w:rFonts w:hint="eastAsia" w:ascii="黑体" w:hAnsi="黑体" w:eastAsia="黑体"/>
          <w:sz w:val="28"/>
          <w:szCs w:val="28"/>
        </w:rPr>
        <w:t>（三）评标信息</w:t>
      </w:r>
    </w:p>
    <w:tbl>
      <w:tblPr>
        <w:tblStyle w:val="31"/>
        <w:tblW w:w="9072" w:type="dxa"/>
        <w:jc w:val="center"/>
        <w:tblCellSpacing w:w="0" w:type="dxa"/>
        <w:tblLayout w:type="fixed"/>
        <w:tblCellMar>
          <w:top w:w="45" w:type="dxa"/>
          <w:left w:w="45" w:type="dxa"/>
          <w:bottom w:w="45" w:type="dxa"/>
          <w:right w:w="45" w:type="dxa"/>
        </w:tblCellMar>
      </w:tblPr>
      <w:tblGrid>
        <w:gridCol w:w="8692"/>
        <w:gridCol w:w="380"/>
      </w:tblGrid>
      <w:tr>
        <w:tblPrEx>
          <w:tblCellMar>
            <w:top w:w="45" w:type="dxa"/>
            <w:left w:w="45" w:type="dxa"/>
            <w:bottom w:w="45" w:type="dxa"/>
            <w:right w:w="45" w:type="dxa"/>
          </w:tblCellMar>
        </w:tblPrEx>
        <w:trPr>
          <w:trHeight w:val="278" w:hRule="atLeast"/>
          <w:tblCellSpacing w:w="0" w:type="dxa"/>
          <w:jc w:val="center"/>
        </w:trPr>
        <w:tc>
          <w:tcPr>
            <w:tcW w:w="8692" w:type="dxa"/>
            <w:tcBorders>
              <w:top w:val="nil"/>
              <w:left w:val="nil"/>
              <w:bottom w:val="nil"/>
              <w:right w:val="nil"/>
            </w:tcBorders>
            <w:vAlign w:val="center"/>
          </w:tcPr>
          <w:p>
            <w:pPr>
              <w:spacing w:after="60" w:line="360" w:lineRule="auto"/>
              <w:rPr>
                <w:rFonts w:ascii="宋体" w:hAnsi="宋体"/>
                <w:b/>
                <w:bCs/>
                <w:sz w:val="24"/>
              </w:rPr>
            </w:pPr>
            <w:r>
              <w:rPr>
                <w:b/>
                <w:bCs/>
              </w:rPr>
              <w:t>评标方法：综合评分法</w:t>
            </w:r>
          </w:p>
        </w:tc>
        <w:tc>
          <w:tcPr>
            <w:tcW w:w="380" w:type="dxa"/>
            <w:tcBorders>
              <w:top w:val="nil"/>
              <w:left w:val="nil"/>
              <w:bottom w:val="nil"/>
              <w:right w:val="nil"/>
            </w:tcBorders>
            <w:vAlign w:val="center"/>
          </w:tcPr>
          <w:p>
            <w:pPr>
              <w:spacing w:after="60" w:line="360" w:lineRule="auto"/>
              <w:rPr>
                <w:b/>
                <w:bCs/>
              </w:rPr>
            </w:pPr>
          </w:p>
        </w:tc>
      </w:tr>
    </w:tbl>
    <w:p>
      <w:pPr>
        <w:spacing w:after="60"/>
        <w:rPr>
          <w:vanish/>
        </w:rPr>
      </w:pP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183"/>
        <w:gridCol w:w="788"/>
        <w:gridCol w:w="5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60"/>
              <w:jc w:val="center"/>
              <w:rPr>
                <w:b/>
                <w:bCs/>
                <w:sz w:val="24"/>
              </w:rPr>
            </w:pPr>
            <w:r>
              <w:rPr>
                <w:b/>
                <w:bCs/>
              </w:rPr>
              <w:t>序号</w:t>
            </w:r>
          </w:p>
        </w:tc>
        <w:tc>
          <w:tcPr>
            <w:tcW w:w="2651"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60"/>
              <w:jc w:val="center"/>
              <w:rPr>
                <w:b/>
                <w:bCs/>
              </w:rPr>
            </w:pPr>
            <w:r>
              <w:rPr>
                <w:b/>
                <w:bCs/>
              </w:rPr>
              <w:t>评分项</w:t>
            </w:r>
            <w:r>
              <w:rPr>
                <w:rFonts w:hint="eastAsia"/>
                <w:b/>
                <w:bCs/>
              </w:rPr>
              <w:t>及其</w:t>
            </w:r>
            <w:r>
              <w:rPr>
                <w:b/>
                <w:bCs/>
              </w:rPr>
              <w:t>权重</w:t>
            </w:r>
          </w:p>
        </w:tc>
        <w:tc>
          <w:tcPr>
            <w:tcW w:w="574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60"/>
              <w:jc w:val="center"/>
              <w:rPr>
                <w:b/>
                <w:bCs/>
              </w:rPr>
            </w:pPr>
            <w:r>
              <w:rPr>
                <w:b/>
                <w:bCs/>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04" w:hRule="atLeast"/>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b/>
                <w:bCs/>
                <w:color w:val="0000FF"/>
              </w:rPr>
            </w:pPr>
            <w:r>
              <w:rPr>
                <w:b/>
                <w:bCs/>
                <w:color w:val="0000FF"/>
              </w:rPr>
              <w:t>1</w:t>
            </w:r>
          </w:p>
        </w:tc>
        <w:tc>
          <w:tcPr>
            <w:tcW w:w="2651"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b/>
                <w:bCs/>
                <w:color w:val="0000FF"/>
              </w:rPr>
            </w:pPr>
            <w:r>
              <w:rPr>
                <w:b/>
                <w:bCs/>
                <w:color w:val="0000FF"/>
              </w:rPr>
              <w:t>价格</w:t>
            </w:r>
            <w:r>
              <w:rPr>
                <w:rFonts w:hint="eastAsia"/>
                <w:b/>
                <w:bCs/>
                <w:color w:val="0000FF"/>
              </w:rPr>
              <w:t>（30）</w:t>
            </w:r>
          </w:p>
        </w:tc>
        <w:tc>
          <w:tcPr>
            <w:tcW w:w="5741" w:type="dxa"/>
            <w:tcBorders>
              <w:top w:val="single" w:color="000000" w:sz="8" w:space="0"/>
              <w:left w:val="single" w:color="000000" w:sz="8" w:space="0"/>
              <w:bottom w:val="single" w:color="000000" w:sz="8" w:space="0"/>
              <w:right w:val="single" w:color="000000" w:sz="8" w:space="0"/>
            </w:tcBorders>
          </w:tcPr>
          <w:p>
            <w:pPr>
              <w:spacing w:after="60"/>
              <w:rPr>
                <w:rFonts w:ascii="宋体" w:hAnsi="宋体"/>
                <w:szCs w:val="21"/>
              </w:rPr>
            </w:pPr>
            <w:r>
              <w:rPr>
                <w:rFonts w:hint="eastAsia" w:ascii="宋体" w:hAnsi="宋体"/>
                <w:szCs w:val="21"/>
              </w:rPr>
              <w:t>价格分按以下方案计算：</w:t>
            </w:r>
          </w:p>
          <w:p>
            <w:pPr>
              <w:tabs>
                <w:tab w:val="left" w:pos="1800"/>
                <w:tab w:val="left" w:pos="3780"/>
              </w:tabs>
              <w:spacing w:after="60"/>
              <w:rPr>
                <w:rFonts w:ascii="宋体" w:hAnsi="宋体"/>
                <w:szCs w:val="21"/>
              </w:rPr>
            </w:pPr>
            <w:r>
              <w:rPr>
                <w:rFonts w:hint="eastAsia" w:ascii="宋体" w:hAnsi="宋体"/>
                <w:szCs w:val="21"/>
              </w:rPr>
              <w:t>投标报价得分 =</w:t>
            </w:r>
            <w:r>
              <w:rPr>
                <w:rFonts w:ascii="宋体" w:hAnsi="宋体"/>
                <w:szCs w:val="21"/>
              </w:rPr>
              <w:t xml:space="preserve"> </w:t>
            </w:r>
            <w:r>
              <w:rPr>
                <w:rFonts w:hint="eastAsia" w:ascii="宋体" w:hAnsi="宋体"/>
                <w:szCs w:val="21"/>
              </w:rPr>
              <w:t xml:space="preserve"> </w:t>
            </w:r>
            <w:r>
              <w:rPr>
                <w:rFonts w:ascii="宋体" w:hAnsi="宋体"/>
                <w:szCs w:val="21"/>
              </w:rPr>
              <w:t>Z</w:t>
            </w:r>
            <w:r>
              <w:rPr>
                <w:rFonts w:hint="eastAsia" w:ascii="宋体" w:hAnsi="宋体"/>
                <w:szCs w:val="21"/>
              </w:rPr>
              <w:t>/</w:t>
            </w:r>
            <w:r>
              <w:rPr>
                <w:rFonts w:ascii="宋体" w:hAnsi="宋体"/>
                <w:szCs w:val="21"/>
              </w:rPr>
              <w:t>Sn</w:t>
            </w:r>
            <w:r>
              <w:rPr>
                <w:rFonts w:hint="eastAsia" w:ascii="宋体" w:hAnsi="宋体"/>
                <w:szCs w:val="21"/>
              </w:rPr>
              <w:t>×30</w:t>
            </w:r>
          </w:p>
          <w:p>
            <w:pPr>
              <w:tabs>
                <w:tab w:val="left" w:pos="1800"/>
                <w:tab w:val="left" w:pos="3780"/>
              </w:tabs>
              <w:spacing w:after="60"/>
              <w:rPr>
                <w:rFonts w:ascii="宋体" w:hAnsi="宋体"/>
                <w:szCs w:val="21"/>
              </w:rPr>
            </w:pPr>
            <w:r>
              <w:rPr>
                <w:rFonts w:hint="eastAsia" w:ascii="宋体" w:hAnsi="宋体"/>
                <w:szCs w:val="21"/>
              </w:rPr>
              <w:t>其中：Z --评标基准价，即通过资格性审查和符合性审查且投标价格最低的投标报价。</w:t>
            </w:r>
          </w:p>
          <w:p>
            <w:pPr>
              <w:tabs>
                <w:tab w:val="left" w:pos="1800"/>
                <w:tab w:val="left" w:pos="3780"/>
              </w:tabs>
              <w:spacing w:after="60"/>
              <w:rPr>
                <w:rFonts w:ascii="宋体" w:hAnsi="宋体"/>
                <w:szCs w:val="21"/>
              </w:rPr>
            </w:pPr>
            <w:r>
              <w:rPr>
                <w:rFonts w:hint="eastAsia" w:ascii="宋体" w:hAnsi="宋体"/>
                <w:szCs w:val="21"/>
              </w:rPr>
              <w:t>Sn ---投标报价，即通过资格性审查和符合性审查的投标报价。</w:t>
            </w:r>
          </w:p>
          <w:p>
            <w:pPr>
              <w:adjustRightInd w:val="0"/>
              <w:snapToGrid w:val="0"/>
              <w:spacing w:after="60"/>
              <w:rPr>
                <w:rFonts w:ascii="宋体" w:hAnsi="宋体"/>
                <w:szCs w:val="21"/>
              </w:rPr>
            </w:pPr>
            <w:r>
              <w:rPr>
                <w:rFonts w:hint="eastAsia" w:ascii="宋体" w:hAnsi="宋体"/>
                <w:szCs w:val="21"/>
              </w:rPr>
              <w:t>注：1、本项目若为非专门面向中小企业的项目，用扣除后的价格参与评审，本项目的扣除比例为：小型企业、微型企业、监狱企业和残疾人福利性单位均扣除10%（相关证明文件详见应答文件格式要求）。投标人同时为小型、微型企业、监狱企业和残疾人福利性单位的，评审中只享受一次价格扣除，不重复进行价格扣除。</w:t>
            </w:r>
          </w:p>
          <w:p>
            <w:pPr>
              <w:wordWrap w:val="0"/>
              <w:spacing w:after="60"/>
              <w:jc w:val="left"/>
              <w:rPr>
                <w:b/>
                <w:bCs/>
                <w:color w:val="0000FF"/>
              </w:rPr>
            </w:pPr>
            <w:r>
              <w:rPr>
                <w:rFonts w:hint="eastAsia" w:ascii="宋体" w:hAnsi="宋体"/>
                <w:szCs w:val="21"/>
              </w:rPr>
              <w:t>2、对列入政府优先采购清单的投标，给与该产品投标报价6%的扣除优惠，用扣除后的价格参与价格评审（相关证明文件详见应答文件格式要求）。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r>
              <w:rPr>
                <w:b/>
                <w:bCs/>
                <w:color w:val="0000FF"/>
              </w:rPr>
              <w:t>2</w:t>
            </w:r>
          </w:p>
        </w:tc>
        <w:tc>
          <w:tcPr>
            <w:tcW w:w="2651"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b/>
                <w:bCs/>
                <w:color w:val="0000FF"/>
              </w:rPr>
            </w:pPr>
            <w:r>
              <w:rPr>
                <w:b/>
                <w:bCs/>
                <w:color w:val="0000FF"/>
              </w:rPr>
              <w:t>技术部分</w:t>
            </w:r>
            <w:r>
              <w:rPr>
                <w:rFonts w:hint="eastAsia"/>
                <w:b/>
                <w:bCs/>
                <w:color w:val="0000FF"/>
              </w:rPr>
              <w:t>（40）</w:t>
            </w:r>
          </w:p>
        </w:tc>
        <w:tc>
          <w:tcPr>
            <w:tcW w:w="5741" w:type="dxa"/>
            <w:tcBorders>
              <w:top w:val="single" w:color="000000" w:sz="8" w:space="0"/>
              <w:left w:val="single" w:color="000000" w:sz="8" w:space="0"/>
              <w:bottom w:val="single" w:color="000000" w:sz="8" w:space="0"/>
              <w:right w:val="single" w:color="000000" w:sz="8" w:space="0"/>
            </w:tcBorders>
          </w:tcPr>
          <w:p>
            <w:pPr>
              <w:wordWrap w:val="0"/>
              <w:spacing w:after="60"/>
              <w:jc w:val="center"/>
              <w:rPr>
                <w:b/>
                <w:bCs/>
                <w:color w:val="0000F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6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rFonts w:ascii="宋体" w:hAnsi="宋体" w:cs="宋体"/>
                <w:szCs w:val="21"/>
              </w:rPr>
            </w:pPr>
            <w:r>
              <w:rPr>
                <w:szCs w:val="21"/>
              </w:rPr>
              <w:t>序号</w:t>
            </w:r>
          </w:p>
        </w:tc>
        <w:tc>
          <w:tcPr>
            <w:tcW w:w="118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szCs w:val="21"/>
              </w:rPr>
            </w:pPr>
            <w:r>
              <w:rPr>
                <w:szCs w:val="21"/>
              </w:rPr>
              <w:t>评分因素</w:t>
            </w:r>
          </w:p>
        </w:tc>
        <w:tc>
          <w:tcPr>
            <w:tcW w:w="7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szCs w:val="21"/>
              </w:rPr>
            </w:pPr>
            <w:r>
              <w:rPr>
                <w:szCs w:val="21"/>
              </w:rPr>
              <w:t>权重</w:t>
            </w:r>
          </w:p>
        </w:tc>
        <w:tc>
          <w:tcPr>
            <w:tcW w:w="574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szCs w:val="21"/>
              </w:rPr>
              <w:t>1</w:t>
            </w:r>
          </w:p>
        </w:tc>
        <w:tc>
          <w:tcPr>
            <w:tcW w:w="1183"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left"/>
              <w:rPr>
                <w:szCs w:val="21"/>
              </w:rPr>
            </w:pPr>
            <w:r>
              <w:rPr>
                <w:rFonts w:hint="eastAsia"/>
                <w:szCs w:val="21"/>
              </w:rPr>
              <w:t>技术规格偏离情况</w:t>
            </w:r>
          </w:p>
        </w:tc>
        <w:tc>
          <w:tcPr>
            <w:tcW w:w="788"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color w:val="000000" w:themeColor="text1"/>
                <w:szCs w:val="21"/>
              </w:rPr>
            </w:pPr>
            <w:r>
              <w:rPr>
                <w:rFonts w:hint="eastAsia"/>
                <w:color w:val="000000" w:themeColor="text1"/>
                <w:szCs w:val="21"/>
              </w:rPr>
              <w:t>35</w:t>
            </w:r>
          </w:p>
        </w:tc>
        <w:tc>
          <w:tcPr>
            <w:tcW w:w="5741" w:type="dxa"/>
            <w:tcBorders>
              <w:top w:val="single" w:color="000000" w:sz="8" w:space="0"/>
              <w:left w:val="single" w:color="000000" w:sz="8" w:space="0"/>
              <w:bottom w:val="single" w:color="000000" w:sz="8" w:space="0"/>
              <w:right w:val="single" w:color="000000" w:sz="8" w:space="0"/>
            </w:tcBorders>
          </w:tcPr>
          <w:p>
            <w:pPr>
              <w:adjustRightInd w:val="0"/>
              <w:spacing w:after="60"/>
              <w:jc w:val="left"/>
              <w:rPr>
                <w:rFonts w:ascii="宋体" w:hAnsi="宋体"/>
                <w:color w:val="000000"/>
                <w:szCs w:val="21"/>
              </w:rPr>
            </w:pPr>
            <w:r>
              <w:rPr>
                <w:rFonts w:hint="eastAsia" w:ascii="宋体" w:hAnsi="宋体"/>
                <w:color w:val="000000"/>
                <w:szCs w:val="21"/>
              </w:rPr>
              <w:t>评审委员会根据技术需求参数响应情况进行打分，全部满足的得35分，</w:t>
            </w:r>
            <w:r>
              <w:rPr>
                <w:rFonts w:hint="eastAsia" w:ascii="宋体" w:hAnsi="宋体" w:cs="宋体"/>
                <w:szCs w:val="21"/>
              </w:rPr>
              <w:t>标记★的为不可偏离项，负偏离视为废标；</w:t>
            </w:r>
            <w:r>
              <w:rPr>
                <w:rFonts w:hint="eastAsia" w:ascii="宋体" w:hAnsi="宋体"/>
                <w:snapToGrid w:val="0"/>
                <w:kern w:val="0"/>
              </w:rPr>
              <w:t>标记▲的是较重要参数，</w:t>
            </w:r>
            <w:r>
              <w:rPr>
                <w:rFonts w:hint="eastAsia" w:ascii="宋体" w:hAnsi="宋体"/>
                <w:color w:val="000000"/>
                <w:szCs w:val="21"/>
              </w:rPr>
              <w:t>每负偏离一项扣4分；其他是一般参数，每负偏离一项扣2分，扣完为止。采购文件中的技术参数必须逐条响应，“第三章 项目需求书——二、技术要求——招标技术要求”中的每一序号视为一条参数。</w:t>
            </w:r>
          </w:p>
          <w:p>
            <w:pPr>
              <w:wordWrap w:val="0"/>
              <w:spacing w:after="60"/>
              <w:jc w:val="left"/>
              <w:rPr>
                <w:szCs w:val="21"/>
              </w:rPr>
            </w:pPr>
            <w:r>
              <w:rPr>
                <w:rFonts w:hint="eastAsia" w:ascii="宋体" w:hAnsi="宋体"/>
                <w:color w:val="000000"/>
                <w:szCs w:val="21"/>
              </w:rPr>
              <w:t>注：投标人须如实填写《技术规格偏离表》，未按要求提供证明材料或所提供的证明材料不能证明该参数是否符合的均按负偏离处理。未响应或偏离表中投标响应情况与偏离情况填写不一致的均按负偏离处理。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2</w:t>
            </w:r>
          </w:p>
        </w:tc>
        <w:tc>
          <w:tcPr>
            <w:tcW w:w="1183" w:type="dxa"/>
            <w:tcBorders>
              <w:top w:val="single" w:color="000000" w:sz="8" w:space="0"/>
              <w:left w:val="single" w:color="000000" w:sz="8" w:space="0"/>
              <w:bottom w:val="single" w:color="000000" w:sz="8" w:space="0"/>
              <w:right w:val="single" w:color="000000" w:sz="8" w:space="0"/>
            </w:tcBorders>
            <w:vAlign w:val="center"/>
          </w:tcPr>
          <w:p>
            <w:pPr>
              <w:spacing w:after="60" w:line="280" w:lineRule="exact"/>
              <w:jc w:val="center"/>
              <w:rPr>
                <w:szCs w:val="21"/>
              </w:rPr>
            </w:pPr>
            <w:r>
              <w:rPr>
                <w:rFonts w:hint="eastAsia" w:ascii="宋体" w:hAnsi="宋体" w:cs="宋体"/>
                <w:szCs w:val="21"/>
              </w:rPr>
              <w:t>安装施工方案</w:t>
            </w:r>
          </w:p>
        </w:tc>
        <w:tc>
          <w:tcPr>
            <w:tcW w:w="788" w:type="dxa"/>
            <w:tcBorders>
              <w:top w:val="single" w:color="000000" w:sz="8" w:space="0"/>
              <w:left w:val="single" w:color="000000" w:sz="8" w:space="0"/>
              <w:bottom w:val="single" w:color="000000" w:sz="8" w:space="0"/>
              <w:right w:val="single" w:color="000000" w:sz="8" w:space="0"/>
            </w:tcBorders>
            <w:vAlign w:val="center"/>
          </w:tcPr>
          <w:p>
            <w:pPr>
              <w:spacing w:after="60" w:line="280" w:lineRule="exact"/>
              <w:jc w:val="center"/>
              <w:rPr>
                <w:color w:val="000000" w:themeColor="text1"/>
                <w:szCs w:val="21"/>
              </w:rPr>
            </w:pPr>
            <w:r>
              <w:rPr>
                <w:rFonts w:hint="eastAsia" w:ascii="宋体" w:hAnsi="宋体" w:cs="宋体"/>
                <w:color w:val="000000" w:themeColor="text1"/>
                <w:kern w:val="1"/>
                <w:szCs w:val="21"/>
              </w:rPr>
              <w:t>3</w:t>
            </w:r>
          </w:p>
        </w:tc>
        <w:tc>
          <w:tcPr>
            <w:tcW w:w="5741" w:type="dxa"/>
            <w:tcBorders>
              <w:top w:val="single" w:color="000000" w:sz="8" w:space="0"/>
              <w:left w:val="single" w:color="000000" w:sz="8" w:space="0"/>
              <w:bottom w:val="single" w:color="000000" w:sz="8" w:space="0"/>
              <w:right w:val="single" w:color="000000" w:sz="8" w:space="0"/>
            </w:tcBorders>
            <w:vAlign w:val="center"/>
          </w:tcPr>
          <w:p>
            <w:pPr>
              <w:spacing w:after="60" w:line="280" w:lineRule="exact"/>
              <w:rPr>
                <w:szCs w:val="21"/>
              </w:rPr>
            </w:pPr>
            <w:r>
              <w:rPr>
                <w:rFonts w:hint="eastAsia" w:ascii="宋体" w:hAnsi="宋体" w:cs="宋体"/>
                <w:szCs w:val="21"/>
              </w:rPr>
              <w:t>投标人所提供的安装施工规划、质量控制措施、安装施工进度计划、安全文明施工措施等方面进行综合评审，综合评价较优的计3分，一般的计1分，较差的计0分。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3</w:t>
            </w:r>
          </w:p>
        </w:tc>
        <w:tc>
          <w:tcPr>
            <w:tcW w:w="1183" w:type="dxa"/>
            <w:tcBorders>
              <w:top w:val="single" w:color="000000" w:sz="8" w:space="0"/>
              <w:left w:val="single" w:color="000000" w:sz="8" w:space="0"/>
              <w:bottom w:val="single" w:color="000000" w:sz="8" w:space="0"/>
              <w:right w:val="single" w:color="000000" w:sz="8" w:space="0"/>
            </w:tcBorders>
            <w:vAlign w:val="center"/>
          </w:tcPr>
          <w:p>
            <w:pPr>
              <w:spacing w:after="60" w:line="280" w:lineRule="exact"/>
              <w:jc w:val="center"/>
              <w:rPr>
                <w:szCs w:val="21"/>
              </w:rPr>
            </w:pPr>
            <w:r>
              <w:rPr>
                <w:rFonts w:hint="eastAsia" w:ascii="宋体" w:hAnsi="宋体" w:cs="宋体"/>
                <w:kern w:val="1"/>
                <w:szCs w:val="21"/>
              </w:rPr>
              <w:t>售后服务方案</w:t>
            </w:r>
          </w:p>
        </w:tc>
        <w:tc>
          <w:tcPr>
            <w:tcW w:w="788" w:type="dxa"/>
            <w:tcBorders>
              <w:top w:val="single" w:color="000000" w:sz="8" w:space="0"/>
              <w:left w:val="single" w:color="000000" w:sz="8" w:space="0"/>
              <w:bottom w:val="single" w:color="000000" w:sz="8" w:space="0"/>
              <w:right w:val="single" w:color="000000" w:sz="8" w:space="0"/>
            </w:tcBorders>
            <w:vAlign w:val="center"/>
          </w:tcPr>
          <w:p>
            <w:pPr>
              <w:spacing w:after="60" w:line="280" w:lineRule="exact"/>
              <w:jc w:val="center"/>
              <w:rPr>
                <w:color w:val="000000" w:themeColor="text1"/>
                <w:szCs w:val="21"/>
              </w:rPr>
            </w:pPr>
            <w:r>
              <w:rPr>
                <w:rFonts w:hint="eastAsia" w:ascii="宋体" w:hAnsi="宋体" w:cs="宋体"/>
                <w:color w:val="000000" w:themeColor="text1"/>
                <w:szCs w:val="21"/>
              </w:rPr>
              <w:t>2</w:t>
            </w:r>
          </w:p>
        </w:tc>
        <w:tc>
          <w:tcPr>
            <w:tcW w:w="5741" w:type="dxa"/>
            <w:tcBorders>
              <w:top w:val="single" w:color="000000" w:sz="8" w:space="0"/>
              <w:left w:val="single" w:color="000000" w:sz="8" w:space="0"/>
              <w:bottom w:val="single" w:color="000000" w:sz="8" w:space="0"/>
              <w:right w:val="single" w:color="000000" w:sz="8" w:space="0"/>
            </w:tcBorders>
            <w:vAlign w:val="center"/>
          </w:tcPr>
          <w:p>
            <w:pPr>
              <w:spacing w:after="60" w:line="280" w:lineRule="exact"/>
              <w:rPr>
                <w:rFonts w:ascii="宋体" w:hAnsi="宋体" w:cs="宋体"/>
                <w:szCs w:val="21"/>
              </w:rPr>
            </w:pPr>
            <w:r>
              <w:rPr>
                <w:rFonts w:hint="eastAsia" w:ascii="宋体" w:hAnsi="宋体" w:cs="宋体"/>
                <w:szCs w:val="21"/>
              </w:rPr>
              <w:t>投标人针对本项目所提供的服务方案进行综合评审，综合评价较优的计2分，一般的计1分，较差的计0分。</w:t>
            </w:r>
          </w:p>
          <w:p>
            <w:pPr>
              <w:spacing w:after="60" w:line="280" w:lineRule="exact"/>
              <w:rPr>
                <w:szCs w:val="21"/>
              </w:rPr>
            </w:pPr>
            <w:r>
              <w:rPr>
                <w:rFonts w:hint="eastAsia" w:ascii="宋体" w:hAnsi="宋体" w:cs="宋体"/>
                <w:szCs w:val="21"/>
              </w:rPr>
              <w:t>证明文件：须同时提供人员的在职证明（劳动合同或近3个月的社保证明）复印件（经一个月内），原件备查，未按要求提供或提供不清晰导致评委无法判断的不得分。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b/>
                <w:bCs/>
                <w:color w:val="0000FF"/>
                <w:sz w:val="24"/>
              </w:rPr>
            </w:pPr>
            <w:r>
              <w:rPr>
                <w:b/>
                <w:bCs/>
                <w:color w:val="0000FF"/>
              </w:rPr>
              <w:t>3</w:t>
            </w:r>
          </w:p>
        </w:tc>
        <w:tc>
          <w:tcPr>
            <w:tcW w:w="2651"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b/>
                <w:bCs/>
                <w:color w:val="0000FF"/>
              </w:rPr>
            </w:pPr>
            <w:r>
              <w:rPr>
                <w:b/>
                <w:bCs/>
                <w:color w:val="0000FF"/>
              </w:rPr>
              <w:t>商务部分</w:t>
            </w:r>
          </w:p>
        </w:tc>
        <w:tc>
          <w:tcPr>
            <w:tcW w:w="5741" w:type="dxa"/>
            <w:tcBorders>
              <w:top w:val="single" w:color="000000" w:sz="8" w:space="0"/>
              <w:left w:val="single" w:color="000000" w:sz="8" w:space="0"/>
              <w:bottom w:val="single" w:color="000000" w:sz="8" w:space="0"/>
              <w:right w:val="single" w:color="000000" w:sz="8" w:space="0"/>
            </w:tcBorders>
          </w:tcPr>
          <w:p>
            <w:pPr>
              <w:wordWrap w:val="0"/>
              <w:spacing w:after="60"/>
              <w:jc w:val="center"/>
              <w:rPr>
                <w:b/>
                <w:bCs/>
                <w:color w:val="0000FF"/>
              </w:rPr>
            </w:pPr>
            <w:r>
              <w:rPr>
                <w:rFonts w:hint="eastAsia"/>
                <w:b/>
                <w:bCs/>
                <w:color w:val="0000FF"/>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6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rFonts w:ascii="宋体" w:hAnsi="宋体" w:cs="宋体"/>
                <w:szCs w:val="21"/>
              </w:rPr>
            </w:pPr>
            <w:r>
              <w:rPr>
                <w:szCs w:val="21"/>
              </w:rPr>
              <w:t>序号</w:t>
            </w:r>
          </w:p>
        </w:tc>
        <w:tc>
          <w:tcPr>
            <w:tcW w:w="118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szCs w:val="21"/>
              </w:rPr>
            </w:pPr>
            <w:r>
              <w:rPr>
                <w:szCs w:val="21"/>
              </w:rPr>
              <w:t>评分因素</w:t>
            </w:r>
          </w:p>
        </w:tc>
        <w:tc>
          <w:tcPr>
            <w:tcW w:w="78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szCs w:val="21"/>
              </w:rPr>
            </w:pPr>
            <w:r>
              <w:rPr>
                <w:szCs w:val="21"/>
              </w:rPr>
              <w:t>权重</w:t>
            </w:r>
          </w:p>
        </w:tc>
        <w:tc>
          <w:tcPr>
            <w:tcW w:w="574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6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1</w:t>
            </w:r>
          </w:p>
        </w:tc>
        <w:tc>
          <w:tcPr>
            <w:tcW w:w="1183" w:type="dxa"/>
            <w:tcBorders>
              <w:top w:val="single" w:color="000000" w:sz="8" w:space="0"/>
              <w:left w:val="single" w:color="000000" w:sz="8" w:space="0"/>
              <w:bottom w:val="single" w:color="000000" w:sz="8" w:space="0"/>
              <w:right w:val="single" w:color="000000" w:sz="8" w:space="0"/>
            </w:tcBorders>
            <w:vAlign w:val="center"/>
          </w:tcPr>
          <w:p>
            <w:pPr>
              <w:wordWrap w:val="0"/>
              <w:spacing w:after="60"/>
              <w:rPr>
                <w:rFonts w:ascii="宋体" w:hAnsi="宋体" w:cs="宋体"/>
                <w:szCs w:val="21"/>
              </w:rPr>
            </w:pPr>
            <w:r>
              <w:rPr>
                <w:rFonts w:hint="eastAsia" w:ascii="宋体" w:hAnsi="宋体" w:cs="宋体"/>
                <w:szCs w:val="21"/>
              </w:rPr>
              <w:t>同类业绩</w:t>
            </w:r>
          </w:p>
        </w:tc>
        <w:tc>
          <w:tcPr>
            <w:tcW w:w="788"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6</w:t>
            </w:r>
          </w:p>
        </w:tc>
        <w:tc>
          <w:tcPr>
            <w:tcW w:w="5741" w:type="dxa"/>
            <w:tcBorders>
              <w:top w:val="single" w:color="000000" w:sz="8" w:space="0"/>
              <w:left w:val="single" w:color="000000" w:sz="8" w:space="0"/>
              <w:bottom w:val="single" w:color="000000" w:sz="8" w:space="0"/>
              <w:right w:val="single" w:color="000000" w:sz="8" w:space="0"/>
            </w:tcBorders>
          </w:tcPr>
          <w:p>
            <w:pPr>
              <w:wordWrap w:val="0"/>
              <w:spacing w:after="60"/>
              <w:rPr>
                <w:rFonts w:ascii="宋体" w:hAnsi="宋体"/>
                <w:snapToGrid w:val="0"/>
                <w:kern w:val="0"/>
                <w:szCs w:val="21"/>
              </w:rPr>
            </w:pPr>
            <w:r>
              <w:rPr>
                <w:rFonts w:hint="eastAsia" w:ascii="宋体" w:hAnsi="宋体"/>
                <w:snapToGrid w:val="0"/>
                <w:kern w:val="0"/>
                <w:szCs w:val="21"/>
              </w:rPr>
              <w:t>1、评分标准</w:t>
            </w:r>
          </w:p>
          <w:p>
            <w:pPr>
              <w:wordWrap w:val="0"/>
              <w:spacing w:after="60"/>
              <w:rPr>
                <w:rFonts w:ascii="宋体" w:hAnsi="宋体"/>
                <w:snapToGrid w:val="0"/>
                <w:kern w:val="0"/>
                <w:szCs w:val="21"/>
              </w:rPr>
            </w:pPr>
            <w:r>
              <w:rPr>
                <w:rFonts w:ascii="宋体" w:hAnsi="宋体"/>
                <w:snapToGrid w:val="0"/>
                <w:kern w:val="0"/>
                <w:szCs w:val="21"/>
              </w:rPr>
              <w:t>投标人近三年（2017年</w:t>
            </w:r>
            <w:r>
              <w:rPr>
                <w:rFonts w:hint="eastAsia" w:ascii="宋体" w:hAnsi="宋体"/>
                <w:snapToGrid w:val="0"/>
                <w:kern w:val="0"/>
                <w:szCs w:val="21"/>
              </w:rPr>
              <w:t>11</w:t>
            </w:r>
            <w:r>
              <w:rPr>
                <w:rFonts w:ascii="宋体" w:hAnsi="宋体"/>
                <w:snapToGrid w:val="0"/>
                <w:kern w:val="0"/>
                <w:szCs w:val="21"/>
              </w:rPr>
              <w:t>月至</w:t>
            </w:r>
            <w:r>
              <w:rPr>
                <w:rFonts w:hint="eastAsia" w:ascii="宋体" w:hAnsi="宋体"/>
                <w:snapToGrid w:val="0"/>
                <w:kern w:val="0"/>
                <w:szCs w:val="21"/>
              </w:rPr>
              <w:t>本项目投标截止日止</w:t>
            </w:r>
            <w:r>
              <w:rPr>
                <w:rFonts w:ascii="宋体" w:hAnsi="宋体"/>
                <w:snapToGrid w:val="0"/>
                <w:kern w:val="0"/>
                <w:szCs w:val="21"/>
              </w:rPr>
              <w:t>，以合同签订日期为准）</w:t>
            </w:r>
            <w:r>
              <w:rPr>
                <w:rFonts w:hint="eastAsia" w:ascii="宋体" w:hAnsi="宋体"/>
                <w:szCs w:val="21"/>
              </w:rPr>
              <w:t>投标人</w:t>
            </w:r>
            <w:r>
              <w:rPr>
                <w:rFonts w:hint="eastAsia" w:ascii="宋体" w:hAnsi="宋体" w:cs="宋体"/>
                <w:kern w:val="1"/>
                <w:szCs w:val="21"/>
              </w:rPr>
              <w:t>具有</w:t>
            </w:r>
            <w:r>
              <w:rPr>
                <w:rFonts w:hint="eastAsia"/>
              </w:rPr>
              <w:t>同类项目业绩</w:t>
            </w:r>
            <w:r>
              <w:rPr>
                <w:rFonts w:hint="eastAsia" w:ascii="宋体" w:hAnsi="宋体" w:cs="宋体"/>
                <w:kern w:val="1"/>
                <w:szCs w:val="21"/>
              </w:rPr>
              <w:t>，每个计1分，最多计</w:t>
            </w:r>
            <w:r>
              <w:rPr>
                <w:rFonts w:ascii="宋体" w:hAnsi="宋体" w:cs="宋体"/>
                <w:kern w:val="1"/>
                <w:szCs w:val="21"/>
              </w:rPr>
              <w:t>6</w:t>
            </w:r>
            <w:r>
              <w:rPr>
                <w:rFonts w:hint="eastAsia" w:ascii="宋体" w:hAnsi="宋体" w:cs="宋体"/>
                <w:kern w:val="1"/>
                <w:szCs w:val="21"/>
              </w:rPr>
              <w:t>分。</w:t>
            </w:r>
          </w:p>
          <w:p>
            <w:pPr>
              <w:wordWrap w:val="0"/>
              <w:spacing w:after="60"/>
              <w:rPr>
                <w:rFonts w:ascii="宋体" w:hAnsi="宋体"/>
                <w:snapToGrid w:val="0"/>
                <w:kern w:val="0"/>
                <w:szCs w:val="21"/>
              </w:rPr>
            </w:pPr>
            <w:r>
              <w:rPr>
                <w:rFonts w:hint="eastAsia" w:ascii="宋体" w:hAnsi="宋体"/>
                <w:snapToGrid w:val="0"/>
                <w:kern w:val="0"/>
                <w:szCs w:val="21"/>
              </w:rPr>
              <w:t>2、证明材料：</w:t>
            </w:r>
          </w:p>
          <w:p>
            <w:pPr>
              <w:wordWrap w:val="0"/>
              <w:spacing w:after="60"/>
              <w:rPr>
                <w:szCs w:val="21"/>
              </w:rPr>
            </w:pPr>
            <w:r>
              <w:rPr>
                <w:rFonts w:hint="eastAsia" w:cs="宋体" w:asciiTheme="minorEastAsia" w:hAnsiTheme="minorEastAsia"/>
                <w:szCs w:val="21"/>
              </w:rPr>
              <w:t>须提供合同复印件、中标通知书及验收报告复印件，原件备查，未按要求提供或提供不清晰导致评委家无法判断的不得分</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2</w:t>
            </w:r>
          </w:p>
        </w:tc>
        <w:tc>
          <w:tcPr>
            <w:tcW w:w="1183" w:type="dxa"/>
            <w:tcBorders>
              <w:top w:val="single" w:color="000000" w:sz="8" w:space="0"/>
              <w:left w:val="single" w:color="000000" w:sz="8" w:space="0"/>
              <w:bottom w:val="single" w:color="000000" w:sz="8" w:space="0"/>
              <w:right w:val="single" w:color="000000" w:sz="8" w:space="0"/>
            </w:tcBorders>
            <w:vAlign w:val="center"/>
          </w:tcPr>
          <w:p>
            <w:pPr>
              <w:wordWrap w:val="0"/>
              <w:spacing w:after="60"/>
              <w:rPr>
                <w:szCs w:val="21"/>
              </w:rPr>
            </w:pPr>
            <w:r>
              <w:rPr>
                <w:rFonts w:hint="eastAsia" w:ascii="宋体" w:hAnsi="宋体" w:cs="宋体"/>
                <w:kern w:val="1"/>
                <w:szCs w:val="21"/>
              </w:rPr>
              <w:t>体系认证</w:t>
            </w:r>
          </w:p>
        </w:tc>
        <w:tc>
          <w:tcPr>
            <w:tcW w:w="788"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10</w:t>
            </w:r>
          </w:p>
        </w:tc>
        <w:tc>
          <w:tcPr>
            <w:tcW w:w="5741" w:type="dxa"/>
            <w:tcBorders>
              <w:top w:val="single" w:color="000000" w:sz="8" w:space="0"/>
              <w:left w:val="single" w:color="000000" w:sz="8" w:space="0"/>
              <w:bottom w:val="single" w:color="000000" w:sz="8" w:space="0"/>
              <w:right w:val="single" w:color="000000" w:sz="8" w:space="0"/>
            </w:tcBorders>
          </w:tcPr>
          <w:p>
            <w:pPr>
              <w:spacing w:after="60" w:line="280" w:lineRule="exact"/>
              <w:jc w:val="left"/>
              <w:rPr>
                <w:color w:val="000000" w:themeColor="text1"/>
              </w:rPr>
            </w:pPr>
            <w:r>
              <w:rPr>
                <w:rFonts w:hint="eastAsia"/>
                <w:color w:val="000000" w:themeColor="text1"/>
              </w:rPr>
              <w:t>投标产品生产企业资质证书</w:t>
            </w:r>
          </w:p>
          <w:p>
            <w:pPr>
              <w:pStyle w:val="9"/>
              <w:numPr>
                <w:ilvl w:val="0"/>
                <w:numId w:val="2"/>
              </w:numPr>
              <w:spacing w:after="60"/>
              <w:ind w:firstLine="0" w:firstLineChars="0"/>
              <w:rPr>
                <w:color w:val="000000" w:themeColor="text1"/>
              </w:rPr>
            </w:pPr>
            <w:r>
              <w:rPr>
                <w:rFonts w:hint="eastAsia"/>
                <w:color w:val="000000" w:themeColor="text1"/>
              </w:rPr>
              <w:t>[ISO9001]质量管理体系认证证书、</w:t>
            </w:r>
            <w:r>
              <w:rPr>
                <w:color w:val="000000" w:themeColor="text1"/>
              </w:rPr>
              <w:t>[ISO45001 ]职业健康安全管理体系认证</w:t>
            </w:r>
            <w:r>
              <w:rPr>
                <w:rFonts w:hint="eastAsia"/>
                <w:color w:val="000000" w:themeColor="text1"/>
              </w:rPr>
              <w:t>证书、</w:t>
            </w:r>
            <w:r>
              <w:rPr>
                <w:color w:val="000000" w:themeColor="text1"/>
              </w:rPr>
              <w:t>[ISO14001]环境管理体系认证</w:t>
            </w:r>
            <w:r>
              <w:rPr>
                <w:rFonts w:hint="eastAsia"/>
                <w:color w:val="000000" w:themeColor="text1"/>
              </w:rPr>
              <w:t>证书</w:t>
            </w:r>
          </w:p>
          <w:p>
            <w:pPr>
              <w:pStyle w:val="9"/>
              <w:numPr>
                <w:ilvl w:val="0"/>
                <w:numId w:val="2"/>
              </w:numPr>
              <w:spacing w:after="60"/>
              <w:ind w:firstLine="0" w:firstLineChars="0"/>
              <w:rPr>
                <w:color w:val="000000" w:themeColor="text1"/>
              </w:rPr>
            </w:pPr>
            <w:r>
              <w:rPr>
                <w:color w:val="000000" w:themeColor="text1"/>
              </w:rPr>
              <w:t>《CNAS证书》（中国合格评定国家认可委员会实验室认可证书）</w:t>
            </w:r>
          </w:p>
          <w:p>
            <w:pPr>
              <w:pStyle w:val="9"/>
              <w:numPr>
                <w:ilvl w:val="0"/>
                <w:numId w:val="2"/>
              </w:numPr>
              <w:spacing w:after="60"/>
              <w:ind w:firstLine="0" w:firstLineChars="0"/>
              <w:rPr>
                <w:color w:val="000000" w:themeColor="text1"/>
              </w:rPr>
            </w:pPr>
            <w:r>
              <w:rPr>
                <w:rFonts w:hint="eastAsia"/>
                <w:color w:val="000000" w:themeColor="text1"/>
              </w:rPr>
              <w:t>投标产品具有</w:t>
            </w:r>
            <w:r>
              <w:rPr>
                <w:color w:val="000000" w:themeColor="text1"/>
              </w:rPr>
              <w:t>《产品责任保险证书》（</w:t>
            </w:r>
            <w:r>
              <w:rPr>
                <w:rFonts w:hint="eastAsia"/>
                <w:color w:val="000000" w:themeColor="text1"/>
              </w:rPr>
              <w:t>且</w:t>
            </w:r>
            <w:r>
              <w:rPr>
                <w:color w:val="000000" w:themeColor="text1"/>
              </w:rPr>
              <w:t>保单</w:t>
            </w:r>
            <w:r>
              <w:rPr>
                <w:rFonts w:hint="eastAsia"/>
                <w:color w:val="000000" w:themeColor="text1"/>
              </w:rPr>
              <w:t>保险金额大于500万</w:t>
            </w:r>
            <w:r>
              <w:rPr>
                <w:color w:val="000000" w:themeColor="text1"/>
              </w:rPr>
              <w:t>）</w:t>
            </w:r>
          </w:p>
          <w:p>
            <w:pPr>
              <w:pStyle w:val="9"/>
              <w:numPr>
                <w:ilvl w:val="0"/>
                <w:numId w:val="2"/>
              </w:numPr>
              <w:spacing w:after="60"/>
              <w:ind w:firstLine="0" w:firstLineChars="0"/>
              <w:rPr>
                <w:color w:val="000000" w:themeColor="text1"/>
              </w:rPr>
            </w:pPr>
            <w:r>
              <w:rPr>
                <w:rFonts w:hint="eastAsia"/>
                <w:color w:val="000000" w:themeColor="text1"/>
              </w:rPr>
              <w:t>省级以上</w:t>
            </w:r>
            <w:r>
              <w:rPr>
                <w:color w:val="000000" w:themeColor="text1"/>
              </w:rPr>
              <w:t>技术质量监督</w:t>
            </w:r>
            <w:r>
              <w:rPr>
                <w:rFonts w:hint="eastAsia"/>
                <w:color w:val="000000" w:themeColor="text1"/>
              </w:rPr>
              <w:t>部门颁发</w:t>
            </w:r>
            <w:r>
              <w:rPr>
                <w:color w:val="000000" w:themeColor="text1"/>
              </w:rPr>
              <w:t>采用国际标准产品标志证书</w:t>
            </w:r>
          </w:p>
          <w:p>
            <w:pPr>
              <w:pStyle w:val="9"/>
              <w:numPr>
                <w:ilvl w:val="0"/>
                <w:numId w:val="2"/>
              </w:numPr>
              <w:spacing w:after="60"/>
              <w:ind w:firstLine="0" w:firstLineChars="0"/>
              <w:rPr>
                <w:color w:val="000000" w:themeColor="text1"/>
              </w:rPr>
            </w:pPr>
            <w:r>
              <w:rPr>
                <w:color w:val="000000" w:themeColor="text1"/>
              </w:rPr>
              <w:t>国家安全生产监督管理总局</w:t>
            </w:r>
            <w:r>
              <w:rPr>
                <w:rFonts w:hint="eastAsia"/>
                <w:color w:val="000000" w:themeColor="text1"/>
              </w:rPr>
              <w:t>颁发的</w:t>
            </w:r>
            <w:r>
              <w:rPr>
                <w:color w:val="000000" w:themeColor="text1"/>
              </w:rPr>
              <w:t>安全生产标准化</w:t>
            </w:r>
            <w:r>
              <w:rPr>
                <w:rFonts w:hint="eastAsia"/>
                <w:color w:val="000000" w:themeColor="text1"/>
              </w:rPr>
              <w:t>证书</w:t>
            </w:r>
          </w:p>
          <w:p>
            <w:pPr>
              <w:spacing w:after="60" w:line="280" w:lineRule="exact"/>
              <w:jc w:val="left"/>
              <w:rPr>
                <w:color w:val="000000" w:themeColor="text1"/>
              </w:rPr>
            </w:pPr>
            <w:r>
              <w:rPr>
                <w:rFonts w:hint="eastAsia"/>
                <w:color w:val="000000" w:themeColor="text1"/>
              </w:rPr>
              <w:t>每提供一项认证证书得2分，;本项合计满分10分。</w:t>
            </w:r>
          </w:p>
          <w:p>
            <w:pPr>
              <w:wordWrap w:val="0"/>
              <w:spacing w:after="60"/>
              <w:rPr>
                <w:color w:val="000000" w:themeColor="text1"/>
                <w:szCs w:val="21"/>
              </w:rPr>
            </w:pPr>
            <w:r>
              <w:rPr>
                <w:rFonts w:hint="eastAsia"/>
                <w:color w:val="000000" w:themeColor="text1"/>
              </w:rPr>
              <w:t>证明文件：须提供以上在有效期内的认证证书复印件，原件备查，未按要求提供或提供不清晰导致评委无法判断的不得分。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3</w:t>
            </w:r>
          </w:p>
        </w:tc>
        <w:tc>
          <w:tcPr>
            <w:tcW w:w="1183" w:type="dxa"/>
            <w:tcBorders>
              <w:top w:val="single" w:color="000000" w:sz="8" w:space="0"/>
              <w:left w:val="single" w:color="000000" w:sz="8" w:space="0"/>
              <w:bottom w:val="single" w:color="000000" w:sz="8" w:space="0"/>
              <w:right w:val="single" w:color="000000" w:sz="8" w:space="0"/>
            </w:tcBorders>
            <w:vAlign w:val="center"/>
          </w:tcPr>
          <w:p>
            <w:pPr>
              <w:adjustRightInd w:val="0"/>
              <w:spacing w:after="60"/>
              <w:jc w:val="center"/>
              <w:rPr>
                <w:rFonts w:ascii="宋体" w:hAnsi="宋体"/>
                <w:snapToGrid w:val="0"/>
                <w:kern w:val="0"/>
                <w:szCs w:val="21"/>
              </w:rPr>
            </w:pPr>
            <w:r>
              <w:rPr>
                <w:rFonts w:hint="eastAsia" w:ascii="宋体" w:hAnsi="宋体" w:cs="宋体"/>
                <w:szCs w:val="21"/>
              </w:rPr>
              <w:t>售后服务认证证书</w:t>
            </w:r>
          </w:p>
        </w:tc>
        <w:tc>
          <w:tcPr>
            <w:tcW w:w="788" w:type="dxa"/>
            <w:tcBorders>
              <w:top w:val="single" w:color="000000" w:sz="8" w:space="0"/>
              <w:left w:val="single" w:color="000000" w:sz="8" w:space="0"/>
              <w:bottom w:val="single" w:color="000000" w:sz="8" w:space="0"/>
              <w:right w:val="single" w:color="000000" w:sz="8" w:space="0"/>
            </w:tcBorders>
            <w:vAlign w:val="center"/>
          </w:tcPr>
          <w:p>
            <w:pPr>
              <w:adjustRightInd w:val="0"/>
              <w:spacing w:after="60"/>
              <w:jc w:val="center"/>
              <w:rPr>
                <w:rFonts w:ascii="宋体" w:hAnsi="宋体"/>
                <w:snapToGrid w:val="0"/>
                <w:kern w:val="0"/>
                <w:szCs w:val="21"/>
              </w:rPr>
            </w:pPr>
            <w:r>
              <w:rPr>
                <w:rFonts w:hint="eastAsia" w:ascii="宋体" w:hAnsi="宋体"/>
                <w:snapToGrid w:val="0"/>
                <w:kern w:val="0"/>
                <w:szCs w:val="21"/>
              </w:rPr>
              <w:t>4</w:t>
            </w:r>
          </w:p>
        </w:tc>
        <w:tc>
          <w:tcPr>
            <w:tcW w:w="5741" w:type="dxa"/>
            <w:tcBorders>
              <w:top w:val="single" w:color="000000" w:sz="8" w:space="0"/>
              <w:left w:val="single" w:color="000000" w:sz="8" w:space="0"/>
              <w:bottom w:val="single" w:color="000000" w:sz="8" w:space="0"/>
              <w:right w:val="single" w:color="000000" w:sz="8" w:space="0"/>
            </w:tcBorders>
          </w:tcPr>
          <w:p>
            <w:pPr>
              <w:adjustRightInd w:val="0"/>
              <w:spacing w:after="60"/>
              <w:rPr>
                <w:rFonts w:ascii="宋体" w:hAnsi="宋体"/>
                <w:snapToGrid w:val="0"/>
                <w:color w:val="000000" w:themeColor="text1"/>
                <w:kern w:val="0"/>
                <w:szCs w:val="21"/>
              </w:rPr>
            </w:pPr>
            <w:r>
              <w:rPr>
                <w:rFonts w:hint="eastAsia"/>
                <w:color w:val="000000" w:themeColor="text1"/>
                <w:szCs w:val="21"/>
              </w:rPr>
              <w:t>投标产品服务能力符合国家标准《商品售后服务评价体系》G</w:t>
            </w:r>
            <w:r>
              <w:rPr>
                <w:color w:val="000000" w:themeColor="text1"/>
                <w:szCs w:val="21"/>
              </w:rPr>
              <w:t>B/T</w:t>
            </w:r>
            <w:r>
              <w:rPr>
                <w:rFonts w:hint="eastAsia"/>
                <w:color w:val="000000" w:themeColor="text1"/>
                <w:szCs w:val="21"/>
              </w:rPr>
              <w:t>27922</w:t>
            </w:r>
            <w:r>
              <w:rPr>
                <w:color w:val="000000" w:themeColor="text1"/>
                <w:szCs w:val="21"/>
              </w:rPr>
              <w:t>-</w:t>
            </w:r>
            <w:r>
              <w:rPr>
                <w:rFonts w:hint="eastAsia"/>
                <w:color w:val="000000" w:themeColor="text1"/>
                <w:szCs w:val="21"/>
              </w:rPr>
              <w:t>2011售后服务认证且评审证书为五星级以上认证证书，每提供一项证书证明得4分，原件备查。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4</w:t>
            </w:r>
          </w:p>
        </w:tc>
        <w:tc>
          <w:tcPr>
            <w:tcW w:w="1183" w:type="dxa"/>
            <w:tcBorders>
              <w:top w:val="single" w:color="000000" w:sz="8" w:space="0"/>
              <w:left w:val="single" w:color="000000" w:sz="8" w:space="0"/>
              <w:bottom w:val="single" w:color="000000" w:sz="8" w:space="0"/>
              <w:right w:val="single" w:color="000000" w:sz="8" w:space="0"/>
            </w:tcBorders>
            <w:vAlign w:val="center"/>
          </w:tcPr>
          <w:p>
            <w:pPr>
              <w:adjustRightInd w:val="0"/>
              <w:spacing w:after="60"/>
              <w:jc w:val="center"/>
              <w:rPr>
                <w:szCs w:val="21"/>
              </w:rPr>
            </w:pPr>
            <w:r>
              <w:rPr>
                <w:rFonts w:ascii="宋体" w:hAnsi="宋体"/>
                <w:snapToGrid w:val="0"/>
                <w:kern w:val="0"/>
                <w:szCs w:val="21"/>
              </w:rPr>
              <w:t>诚信</w:t>
            </w:r>
            <w:r>
              <w:rPr>
                <w:rFonts w:hint="eastAsia" w:ascii="宋体" w:hAnsi="宋体"/>
                <w:snapToGrid w:val="0"/>
                <w:kern w:val="0"/>
                <w:szCs w:val="21"/>
              </w:rPr>
              <w:t>评审</w:t>
            </w:r>
          </w:p>
        </w:tc>
        <w:tc>
          <w:tcPr>
            <w:tcW w:w="788" w:type="dxa"/>
            <w:tcBorders>
              <w:top w:val="single" w:color="000000" w:sz="8" w:space="0"/>
              <w:left w:val="single" w:color="000000" w:sz="8" w:space="0"/>
              <w:bottom w:val="single" w:color="000000" w:sz="8" w:space="0"/>
              <w:right w:val="single" w:color="000000" w:sz="8" w:space="0"/>
            </w:tcBorders>
            <w:vAlign w:val="center"/>
          </w:tcPr>
          <w:p>
            <w:pPr>
              <w:adjustRightInd w:val="0"/>
              <w:spacing w:after="60"/>
              <w:jc w:val="center"/>
              <w:rPr>
                <w:szCs w:val="21"/>
              </w:rPr>
            </w:pPr>
            <w:r>
              <w:rPr>
                <w:rFonts w:ascii="宋体" w:hAnsi="宋体"/>
                <w:snapToGrid w:val="0"/>
                <w:kern w:val="0"/>
                <w:szCs w:val="21"/>
              </w:rPr>
              <w:t>5</w:t>
            </w:r>
          </w:p>
        </w:tc>
        <w:tc>
          <w:tcPr>
            <w:tcW w:w="5741" w:type="dxa"/>
            <w:tcBorders>
              <w:top w:val="single" w:color="000000" w:sz="8" w:space="0"/>
              <w:left w:val="single" w:color="000000" w:sz="8" w:space="0"/>
              <w:bottom w:val="single" w:color="000000" w:sz="8" w:space="0"/>
              <w:right w:val="single" w:color="000000" w:sz="8" w:space="0"/>
            </w:tcBorders>
          </w:tcPr>
          <w:p>
            <w:pPr>
              <w:adjustRightInd w:val="0"/>
              <w:spacing w:after="60"/>
              <w:rPr>
                <w:rFonts w:ascii="宋体" w:hAnsi="宋体"/>
                <w:snapToGrid w:val="0"/>
                <w:kern w:val="0"/>
                <w:szCs w:val="21"/>
              </w:rPr>
            </w:pPr>
            <w:r>
              <w:rPr>
                <w:rFonts w:ascii="宋体" w:hAnsi="宋体"/>
                <w:snapToGrid w:val="0"/>
                <w:kern w:val="0"/>
                <w:szCs w:val="21"/>
              </w:rPr>
              <w:t>根据《深圳市财政委员会关于加强招投标评审环节诚信管理的通知》（深财购[2013]27号）的要求，</w:t>
            </w:r>
            <w:r>
              <w:rPr>
                <w:szCs w:val="21"/>
              </w:rPr>
              <w:t>投标人在参与政府采购活动中存在诚信相关问题且在主管部门相关处理措施实施期限内的，本项不得分，否则得满分。</w:t>
            </w:r>
            <w:r>
              <w:rPr>
                <w:rFonts w:hint="eastAsia"/>
                <w:szCs w:val="21"/>
              </w:rPr>
              <w:t>投标人应如实提供，</w:t>
            </w:r>
            <w:r>
              <w:rPr>
                <w:rFonts w:ascii="宋体" w:hAnsi="宋体"/>
                <w:snapToGrid w:val="0"/>
                <w:kern w:val="0"/>
                <w:szCs w:val="21"/>
              </w:rPr>
              <w:t>如被认定提供的陈述与事实不符的，将报深圳市政府采购主管部门并依法追究其责任。</w:t>
            </w:r>
          </w:p>
          <w:p>
            <w:pPr>
              <w:adjustRightInd w:val="0"/>
              <w:spacing w:after="60"/>
              <w:rPr>
                <w:szCs w:val="21"/>
              </w:rPr>
            </w:pPr>
            <w:r>
              <w:rPr>
                <w:rFonts w:hint="eastAsia" w:ascii="宋体" w:hAnsi="宋体"/>
                <w:snapToGrid w:val="0"/>
                <w:kern w:val="0"/>
                <w:szCs w:val="21"/>
              </w:rPr>
              <w:t>未存在上述情形的供应商</w:t>
            </w:r>
            <w:r>
              <w:rPr>
                <w:rFonts w:ascii="宋体" w:hAnsi="宋体"/>
                <w:snapToGrid w:val="0"/>
                <w:kern w:val="0"/>
                <w:szCs w:val="21"/>
              </w:rPr>
              <w:t>须按</w:t>
            </w:r>
            <w:r>
              <w:rPr>
                <w:rFonts w:hint="eastAsia" w:ascii="宋体" w:hAnsi="宋体"/>
                <w:snapToGrid w:val="0"/>
                <w:kern w:val="0"/>
                <w:szCs w:val="21"/>
              </w:rPr>
              <w:t>采购文件</w:t>
            </w:r>
            <w:r>
              <w:rPr>
                <w:rFonts w:ascii="宋体" w:hAnsi="宋体"/>
                <w:snapToGrid w:val="0"/>
                <w:kern w:val="0"/>
                <w:szCs w:val="21"/>
              </w:rPr>
              <w:t>规定的格式提供《诚信承诺函》</w:t>
            </w:r>
            <w:r>
              <w:rPr>
                <w:rFonts w:hint="eastAsia" w:ascii="宋体" w:hAnsi="宋体"/>
                <w:snapToGrid w:val="0"/>
                <w:kern w:val="0"/>
                <w:szCs w:val="21"/>
              </w:rPr>
              <w:t>，否则不得分</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spacing w:after="60"/>
              <w:jc w:val="center"/>
              <w:rPr>
                <w:szCs w:val="21"/>
              </w:rPr>
            </w:pPr>
            <w:r>
              <w:rPr>
                <w:rFonts w:hint="eastAsia"/>
                <w:szCs w:val="21"/>
              </w:rPr>
              <w:t>5</w:t>
            </w:r>
          </w:p>
        </w:tc>
        <w:tc>
          <w:tcPr>
            <w:tcW w:w="1183" w:type="dxa"/>
            <w:tcBorders>
              <w:top w:val="single" w:color="000000" w:sz="8" w:space="0"/>
              <w:left w:val="single" w:color="000000" w:sz="8" w:space="0"/>
              <w:bottom w:val="single" w:color="000000" w:sz="8" w:space="0"/>
              <w:right w:val="single" w:color="000000" w:sz="8" w:space="0"/>
            </w:tcBorders>
            <w:vAlign w:val="center"/>
          </w:tcPr>
          <w:p>
            <w:pPr>
              <w:spacing w:after="60" w:line="240" w:lineRule="exact"/>
              <w:jc w:val="center"/>
              <w:rPr>
                <w:szCs w:val="21"/>
              </w:rPr>
            </w:pPr>
            <w:r>
              <w:rPr>
                <w:rFonts w:hint="eastAsia" w:ascii="宋体" w:hAnsi="宋体"/>
                <w:snapToGrid w:val="0"/>
                <w:kern w:val="0"/>
                <w:szCs w:val="21"/>
              </w:rPr>
              <w:t>疫情防控</w:t>
            </w:r>
          </w:p>
        </w:tc>
        <w:tc>
          <w:tcPr>
            <w:tcW w:w="788" w:type="dxa"/>
            <w:tcBorders>
              <w:top w:val="single" w:color="000000" w:sz="8" w:space="0"/>
              <w:left w:val="single" w:color="000000" w:sz="8" w:space="0"/>
              <w:bottom w:val="single" w:color="000000" w:sz="8" w:space="0"/>
              <w:right w:val="single" w:color="000000" w:sz="8" w:space="0"/>
            </w:tcBorders>
            <w:vAlign w:val="center"/>
          </w:tcPr>
          <w:p>
            <w:pPr>
              <w:spacing w:after="60" w:line="240" w:lineRule="exact"/>
              <w:jc w:val="center"/>
              <w:rPr>
                <w:szCs w:val="21"/>
              </w:rPr>
            </w:pPr>
            <w:r>
              <w:rPr>
                <w:rFonts w:hint="eastAsia" w:ascii="宋体" w:hAnsi="宋体"/>
                <w:snapToGrid w:val="0"/>
                <w:kern w:val="0"/>
                <w:szCs w:val="21"/>
              </w:rPr>
              <w:t>5</w:t>
            </w:r>
          </w:p>
        </w:tc>
        <w:tc>
          <w:tcPr>
            <w:tcW w:w="5741" w:type="dxa"/>
            <w:tcBorders>
              <w:top w:val="single" w:color="000000" w:sz="8" w:space="0"/>
              <w:left w:val="single" w:color="000000" w:sz="8" w:space="0"/>
              <w:bottom w:val="single" w:color="000000" w:sz="8" w:space="0"/>
              <w:right w:val="single" w:color="000000" w:sz="8" w:space="0"/>
            </w:tcBorders>
          </w:tcPr>
          <w:p>
            <w:pPr>
              <w:adjustRightInd w:val="0"/>
              <w:spacing w:after="60"/>
              <w:rPr>
                <w:rFonts w:ascii="宋体" w:hAnsi="宋体"/>
                <w:snapToGrid w:val="0"/>
                <w:kern w:val="0"/>
                <w:szCs w:val="21"/>
              </w:rPr>
            </w:pPr>
            <w:r>
              <w:rPr>
                <w:rFonts w:hint="eastAsia" w:ascii="宋体" w:hAnsi="宋体"/>
                <w:snapToGrid w:val="0"/>
                <w:kern w:val="0"/>
                <w:szCs w:val="21"/>
              </w:rPr>
              <w:t>1、投标人为纳入全国性名单或地方性名单的“疫情防控重点保障企业”的，得3分；</w:t>
            </w:r>
          </w:p>
          <w:p>
            <w:pPr>
              <w:adjustRightInd w:val="0"/>
              <w:spacing w:after="60"/>
              <w:rPr>
                <w:rFonts w:ascii="宋体" w:hAnsi="宋体"/>
                <w:snapToGrid w:val="0"/>
                <w:kern w:val="0"/>
                <w:szCs w:val="21"/>
              </w:rPr>
            </w:pPr>
            <w:r>
              <w:rPr>
                <w:rFonts w:hint="eastAsia" w:ascii="宋体" w:hAnsi="宋体"/>
                <w:snapToGrid w:val="0"/>
                <w:kern w:val="0"/>
                <w:szCs w:val="21"/>
              </w:rPr>
              <w:t>须提供以下至少一项自身属于重点保障企业的证明文件（名单查询网页链接、名单网页截图、政府部门出具的文件或者企业享受重点保障企业优惠政策的其他证明文件皆可）；</w:t>
            </w:r>
          </w:p>
          <w:p>
            <w:pPr>
              <w:adjustRightInd w:val="0"/>
              <w:spacing w:after="60"/>
              <w:rPr>
                <w:rFonts w:ascii="宋体" w:hAnsi="宋体"/>
                <w:snapToGrid w:val="0"/>
                <w:kern w:val="0"/>
                <w:szCs w:val="21"/>
              </w:rPr>
            </w:pPr>
            <w:r>
              <w:rPr>
                <w:rFonts w:hint="eastAsia" w:ascii="宋体" w:hAnsi="宋体"/>
                <w:snapToGrid w:val="0"/>
                <w:kern w:val="0"/>
                <w:szCs w:val="21"/>
              </w:rPr>
              <w:t>2、投标人为“稳岗企业”，指未栽员或裁员率低于20%的企业，即投标前一个月实际参加社会保险（至少包括养老保险）的员工人数（含免缴或延期缴纳社会保险人数）不低于2019年12月同口径人数80%（含）的企业，得2分。</w:t>
            </w:r>
          </w:p>
          <w:p>
            <w:pPr>
              <w:adjustRightInd w:val="0"/>
              <w:spacing w:after="60"/>
              <w:rPr>
                <w:rFonts w:ascii="宋体" w:hAnsi="宋体"/>
                <w:snapToGrid w:val="0"/>
                <w:kern w:val="0"/>
                <w:szCs w:val="21"/>
              </w:rPr>
            </w:pPr>
            <w:r>
              <w:rPr>
                <w:rFonts w:hint="eastAsia" w:ascii="宋体" w:hAnsi="宋体"/>
                <w:snapToGrid w:val="0"/>
                <w:kern w:val="0"/>
                <w:szCs w:val="21"/>
              </w:rPr>
              <w:t>须提供符合“稳岗企业”条件的承诺函（格式自拟），并加盖投标人公章。投标人提供承诺须真实有效，提供虚假承诺的，将做无效投标处理，涉嫌存在违法违规行为的，将依法报主管部门处理处罚。</w:t>
            </w:r>
          </w:p>
          <w:p>
            <w:pPr>
              <w:adjustRightInd w:val="0"/>
              <w:spacing w:after="60"/>
              <w:rPr>
                <w:rFonts w:ascii="宋体" w:hAnsi="宋体"/>
                <w:snapToGrid w:val="0"/>
                <w:kern w:val="0"/>
                <w:szCs w:val="21"/>
              </w:rPr>
            </w:pPr>
            <w:r>
              <w:rPr>
                <w:rFonts w:hint="eastAsia" w:ascii="宋体" w:hAnsi="宋体"/>
                <w:snapToGrid w:val="0"/>
                <w:kern w:val="0"/>
                <w:szCs w:val="21"/>
              </w:rPr>
              <w:t xml:space="preserve"> 以上两项累计得分，满分为5分。</w:t>
            </w:r>
          </w:p>
          <w:p>
            <w:pPr>
              <w:adjustRightInd w:val="0"/>
              <w:spacing w:after="60"/>
              <w:rPr>
                <w:szCs w:val="21"/>
              </w:rPr>
            </w:pPr>
            <w:r>
              <w:rPr>
                <w:rFonts w:hint="eastAsia" w:ascii="宋体" w:hAnsi="宋体"/>
                <w:snapToGrid w:val="0"/>
                <w:kern w:val="0"/>
                <w:szCs w:val="21"/>
              </w:rPr>
              <w:t>未提供证明材料或者提供的证明材料不符合要求或提供的证明材料不清晰评审专家无法辨认的，不得分。</w:t>
            </w:r>
          </w:p>
        </w:tc>
      </w:tr>
    </w:tbl>
    <w:p>
      <w:pPr>
        <w:pStyle w:val="6"/>
        <w:spacing w:after="60"/>
        <w:jc w:val="center"/>
        <w:rPr>
          <w:color w:val="FF0000"/>
          <w:sz w:val="24"/>
          <w:szCs w:val="24"/>
        </w:rPr>
      </w:pPr>
    </w:p>
    <w:p>
      <w:pPr>
        <w:spacing w:after="60" w:line="360" w:lineRule="auto"/>
        <w:rPr>
          <w:rFonts w:ascii="仿宋" w:hAnsi="仿宋" w:eastAsia="仿宋" w:cs="仿宋"/>
          <w:sz w:val="28"/>
          <w:szCs w:val="28"/>
        </w:rPr>
      </w:pPr>
    </w:p>
    <w:p>
      <w:pPr>
        <w:tabs>
          <w:tab w:val="left" w:pos="2714"/>
          <w:tab w:val="center" w:pos="5442"/>
        </w:tabs>
        <w:spacing w:after="60" w:line="360" w:lineRule="auto"/>
        <w:jc w:val="left"/>
        <w:rPr>
          <w:rFonts w:ascii="宋体" w:hAnsi="宋体" w:cs="宋体"/>
          <w:b/>
          <w:bCs/>
          <w:sz w:val="32"/>
          <w:szCs w:val="32"/>
        </w:rPr>
      </w:pPr>
      <w:r>
        <w:rPr>
          <w:rFonts w:hint="eastAsia" w:ascii="宋体" w:hAnsi="宋体" w:cs="宋体"/>
          <w:b/>
          <w:bCs/>
          <w:sz w:val="32"/>
          <w:szCs w:val="32"/>
        </w:rPr>
        <w:tab/>
      </w:r>
    </w:p>
    <w:p>
      <w:pPr>
        <w:spacing w:after="60"/>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第三章  项目需求书</w:t>
      </w:r>
    </w:p>
    <w:p>
      <w:pPr>
        <w:autoSpaceDE w:val="0"/>
        <w:autoSpaceDN w:val="0"/>
        <w:adjustRightInd w:val="0"/>
        <w:spacing w:after="60" w:line="360" w:lineRule="auto"/>
        <w:ind w:firstLine="480" w:firstLineChars="200"/>
        <w:jc w:val="left"/>
        <w:rPr>
          <w:rFonts w:ascii="仿宋_GB2312" w:eastAsia="仿宋_GB2312"/>
          <w:sz w:val="24"/>
        </w:rPr>
      </w:pPr>
      <w:r>
        <w:rPr>
          <w:rFonts w:hint="eastAsia" w:ascii="仿宋_GB2312" w:eastAsia="仿宋_GB2312"/>
          <w:sz w:val="24"/>
        </w:rPr>
        <w:t>本招标项目要求中所出现的工艺、材料、设备或参照的品牌仅为方便描述而没有限制性，投标人可以在其提供的文件资料中选用替代标准，但这些替代标准要优于或相当于技术规格中要求的标准。</w:t>
      </w:r>
    </w:p>
    <w:p>
      <w:pPr>
        <w:spacing w:after="60" w:line="360" w:lineRule="auto"/>
        <w:rPr>
          <w:rFonts w:eastAsia="黑体"/>
          <w:bCs/>
          <w:snapToGrid w:val="0"/>
          <w:kern w:val="0"/>
          <w:sz w:val="24"/>
        </w:rPr>
      </w:pPr>
    </w:p>
    <w:p>
      <w:pPr>
        <w:spacing w:after="60" w:line="360" w:lineRule="auto"/>
        <w:ind w:leftChars="-242" w:hanging="508" w:hangingChars="241"/>
        <w:rPr>
          <w:rFonts w:ascii="宋体" w:hAnsi="宋体"/>
          <w:b/>
          <w:bCs/>
          <w:snapToGrid w:val="0"/>
          <w:kern w:val="0"/>
          <w:szCs w:val="21"/>
        </w:rPr>
      </w:pPr>
      <w:r>
        <w:rPr>
          <w:rFonts w:hint="eastAsia" w:ascii="宋体" w:hAnsi="宋体"/>
          <w:b/>
          <w:bCs/>
          <w:snapToGrid w:val="0"/>
          <w:kern w:val="0"/>
          <w:szCs w:val="21"/>
        </w:rPr>
        <w:t xml:space="preserve">    一、采购清单   </w:t>
      </w:r>
    </w:p>
    <w:tbl>
      <w:tblPr>
        <w:tblStyle w:val="31"/>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73"/>
        <w:gridCol w:w="1445"/>
        <w:gridCol w:w="228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75" w:type="dxa"/>
            <w:vAlign w:val="center"/>
          </w:tcPr>
          <w:p>
            <w:pPr>
              <w:spacing w:after="60"/>
              <w:jc w:val="center"/>
              <w:rPr>
                <w:rFonts w:ascii="宋体" w:hAnsi="宋体"/>
                <w:szCs w:val="21"/>
              </w:rPr>
            </w:pPr>
            <w:r>
              <w:rPr>
                <w:rFonts w:hint="eastAsia" w:ascii="宋体" w:hAnsi="宋体"/>
                <w:szCs w:val="21"/>
              </w:rPr>
              <w:t>序号</w:t>
            </w:r>
          </w:p>
        </w:tc>
        <w:tc>
          <w:tcPr>
            <w:tcW w:w="1773" w:type="dxa"/>
            <w:vAlign w:val="center"/>
          </w:tcPr>
          <w:p>
            <w:pPr>
              <w:spacing w:after="60"/>
              <w:jc w:val="center"/>
              <w:rPr>
                <w:rFonts w:ascii="宋体" w:hAnsi="宋体"/>
                <w:szCs w:val="21"/>
              </w:rPr>
            </w:pPr>
            <w:r>
              <w:rPr>
                <w:rFonts w:hint="eastAsia" w:ascii="宋体" w:hAnsi="宋体"/>
                <w:szCs w:val="21"/>
              </w:rPr>
              <w:t>名称</w:t>
            </w:r>
          </w:p>
        </w:tc>
        <w:tc>
          <w:tcPr>
            <w:tcW w:w="1445" w:type="dxa"/>
            <w:vAlign w:val="center"/>
          </w:tcPr>
          <w:p>
            <w:pPr>
              <w:spacing w:after="60"/>
              <w:jc w:val="center"/>
              <w:rPr>
                <w:rFonts w:ascii="宋体" w:hAnsi="宋体"/>
                <w:szCs w:val="21"/>
              </w:rPr>
            </w:pPr>
            <w:r>
              <w:rPr>
                <w:rFonts w:hint="eastAsia" w:ascii="宋体" w:hAnsi="宋体"/>
                <w:szCs w:val="21"/>
              </w:rPr>
              <w:t>数量</w:t>
            </w:r>
          </w:p>
        </w:tc>
        <w:tc>
          <w:tcPr>
            <w:tcW w:w="2283" w:type="dxa"/>
            <w:vAlign w:val="center"/>
          </w:tcPr>
          <w:p>
            <w:pPr>
              <w:spacing w:after="60"/>
              <w:jc w:val="center"/>
              <w:rPr>
                <w:rFonts w:ascii="宋体" w:hAnsi="宋体"/>
                <w:szCs w:val="21"/>
              </w:rPr>
            </w:pPr>
            <w:r>
              <w:rPr>
                <w:rFonts w:hint="eastAsia" w:ascii="宋体" w:hAnsi="宋体"/>
                <w:szCs w:val="21"/>
              </w:rPr>
              <w:t>预算控制金额（元）</w:t>
            </w:r>
          </w:p>
        </w:tc>
        <w:tc>
          <w:tcPr>
            <w:tcW w:w="1233" w:type="dxa"/>
            <w:vAlign w:val="center"/>
          </w:tcPr>
          <w:p>
            <w:pPr>
              <w:spacing w:after="6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75" w:type="dxa"/>
            <w:vAlign w:val="center"/>
          </w:tcPr>
          <w:p>
            <w:pPr>
              <w:spacing w:after="60"/>
              <w:jc w:val="center"/>
              <w:rPr>
                <w:rFonts w:ascii="宋体" w:hAnsi="宋体"/>
                <w:szCs w:val="21"/>
              </w:rPr>
            </w:pPr>
            <w:r>
              <w:rPr>
                <w:rFonts w:hint="eastAsia" w:ascii="新宋体" w:hAnsi="新宋体" w:eastAsia="新宋体" w:cs="新宋体"/>
                <w:szCs w:val="21"/>
              </w:rPr>
              <w:t>1</w:t>
            </w:r>
          </w:p>
        </w:tc>
        <w:tc>
          <w:tcPr>
            <w:tcW w:w="1773" w:type="dxa"/>
            <w:vAlign w:val="center"/>
          </w:tcPr>
          <w:p>
            <w:pPr>
              <w:widowControl/>
              <w:spacing w:after="60"/>
              <w:jc w:val="center"/>
              <w:rPr>
                <w:rFonts w:hint="eastAsia" w:ascii="宋体" w:hAnsi="宋体" w:eastAsia="宋体"/>
                <w:szCs w:val="21"/>
                <w:lang w:eastAsia="zh-CN"/>
              </w:rPr>
            </w:pPr>
            <w:r>
              <w:rPr>
                <w:rFonts w:hint="eastAsia" w:ascii="宋体" w:hAnsi="宋体"/>
                <w:szCs w:val="21"/>
              </w:rPr>
              <w:t>自饮水机</w:t>
            </w:r>
          </w:p>
        </w:tc>
        <w:tc>
          <w:tcPr>
            <w:tcW w:w="1445" w:type="dxa"/>
            <w:vAlign w:val="center"/>
          </w:tcPr>
          <w:p>
            <w:pPr>
              <w:spacing w:after="60"/>
              <w:jc w:val="center"/>
              <w:rPr>
                <w:rFonts w:ascii="宋体" w:hAnsi="宋体"/>
                <w:szCs w:val="21"/>
              </w:rPr>
            </w:pPr>
            <w:r>
              <w:rPr>
                <w:rFonts w:hint="eastAsia" w:ascii="宋体" w:hAnsi="宋体"/>
                <w:szCs w:val="21"/>
              </w:rPr>
              <w:t>100台</w:t>
            </w:r>
          </w:p>
        </w:tc>
        <w:tc>
          <w:tcPr>
            <w:tcW w:w="2283" w:type="dxa"/>
            <w:vAlign w:val="center"/>
          </w:tcPr>
          <w:p>
            <w:pPr>
              <w:spacing w:after="60"/>
              <w:jc w:val="center"/>
              <w:rPr>
                <w:rFonts w:ascii="宋体" w:hAnsi="宋体"/>
                <w:szCs w:val="21"/>
              </w:rPr>
            </w:pPr>
            <w:r>
              <w:rPr>
                <w:rFonts w:hint="eastAsia" w:ascii="宋体" w:hAnsi="宋体"/>
                <w:szCs w:val="21"/>
              </w:rPr>
              <w:t>75万</w:t>
            </w:r>
            <w:r>
              <w:rPr>
                <w:rFonts w:hint="eastAsia" w:ascii="宋体" w:hAnsi="宋体"/>
                <w:color w:val="FF0000"/>
                <w:szCs w:val="21"/>
                <w:lang w:eastAsia="zh-CN"/>
              </w:rPr>
              <w:t>（</w:t>
            </w:r>
            <w:r>
              <w:rPr>
                <w:rFonts w:hint="eastAsia" w:ascii="宋体" w:hAnsi="宋体"/>
                <w:color w:val="FF0000"/>
                <w:szCs w:val="21"/>
                <w:lang w:val="en-US" w:eastAsia="zh-CN"/>
              </w:rPr>
              <w:t>包5年维保及耗材（滤芯）等费用</w:t>
            </w:r>
            <w:r>
              <w:rPr>
                <w:rFonts w:hint="eastAsia" w:ascii="宋体" w:hAnsi="宋体"/>
                <w:color w:val="FF0000"/>
                <w:szCs w:val="21"/>
                <w:lang w:eastAsia="zh-CN"/>
              </w:rPr>
              <w:t>）</w:t>
            </w:r>
          </w:p>
        </w:tc>
        <w:tc>
          <w:tcPr>
            <w:tcW w:w="1233" w:type="dxa"/>
            <w:vAlign w:val="center"/>
          </w:tcPr>
          <w:p>
            <w:pPr>
              <w:spacing w:after="60"/>
              <w:rPr>
                <w:rFonts w:ascii="宋体" w:hAnsi="宋体"/>
                <w:szCs w:val="21"/>
              </w:rPr>
            </w:pPr>
            <w:r>
              <w:rPr>
                <w:rFonts w:hint="eastAsia" w:ascii="宋体" w:hAnsi="宋体"/>
                <w:szCs w:val="21"/>
              </w:rPr>
              <w:t>拒绝进口</w:t>
            </w:r>
          </w:p>
        </w:tc>
      </w:tr>
    </w:tbl>
    <w:p>
      <w:pPr>
        <w:adjustRightInd w:val="0"/>
        <w:snapToGrid w:val="0"/>
        <w:spacing w:after="60" w:line="360" w:lineRule="auto"/>
        <w:rPr>
          <w:rFonts w:ascii="宋体" w:hAnsi="宋体"/>
          <w:bCs/>
          <w:snapToGrid w:val="0"/>
          <w:kern w:val="0"/>
          <w:szCs w:val="21"/>
        </w:rPr>
      </w:pPr>
      <w:r>
        <w:rPr>
          <w:rFonts w:hint="eastAsia" w:ascii="宋体" w:hAnsi="宋体"/>
          <w:b/>
          <w:bCs/>
          <w:snapToGrid w:val="0"/>
          <w:kern w:val="0"/>
          <w:szCs w:val="21"/>
        </w:rPr>
        <w:t>注：</w:t>
      </w:r>
      <w:r>
        <w:rPr>
          <w:rFonts w:hint="eastAsia" w:ascii="宋体" w:hAnsi="宋体"/>
          <w:bCs/>
          <w:snapToGrid w:val="0"/>
          <w:kern w:val="0"/>
          <w:szCs w:val="21"/>
        </w:rPr>
        <w:t>1、 如同时有两家或两家以上（均为制造商的合法代理商）通过资格审查及符合性审查的合格投标人所投产品</w:t>
      </w:r>
      <w:r>
        <w:rPr>
          <w:rFonts w:hint="eastAsia" w:ascii="宋体" w:hAnsi="宋体"/>
          <w:bCs/>
          <w:snapToGrid w:val="0"/>
          <w:kern w:val="0"/>
          <w:szCs w:val="21"/>
          <w:u w:val="single"/>
        </w:rPr>
        <w:t>(自饮水机)</w:t>
      </w:r>
      <w:r>
        <w:rPr>
          <w:rFonts w:hint="eastAsia" w:ascii="宋体" w:hAnsi="宋体"/>
          <w:bCs/>
          <w:snapToGrid w:val="0"/>
          <w:kern w:val="0"/>
          <w:szCs w:val="21"/>
        </w:rPr>
        <w:t>为相同品牌的，</w:t>
      </w:r>
      <w:r>
        <w:rPr>
          <w:rFonts w:hint="eastAsia" w:ascii="宋体" w:hAnsi="宋体"/>
          <w:b/>
          <w:bCs/>
          <w:snapToGrid w:val="0"/>
          <w:kern w:val="0"/>
          <w:szCs w:val="21"/>
        </w:rPr>
        <w:t>按一家投标人计算</w:t>
      </w:r>
      <w:r>
        <w:rPr>
          <w:rFonts w:hint="eastAsia" w:ascii="宋体" w:hAnsi="宋体"/>
          <w:bCs/>
          <w:snapToGrid w:val="0"/>
          <w:kern w:val="0"/>
          <w:szCs w:val="21"/>
        </w:rPr>
        <w:t>，在此种情况下，评审后得分最高的投标人获得中标人推荐资格；评审得分相同的由报价相对最低的获得中标人推荐资格；评审得分及报价均相同的由技术评分相对最高的获得中标人推荐资格；</w:t>
      </w:r>
      <w:r>
        <w:rPr>
          <w:rFonts w:hint="eastAsia"/>
          <w:snapToGrid w:val="0"/>
          <w:kern w:val="0"/>
        </w:rPr>
        <w:t>以上均相同的由评标委员会采取随机抽取方式确定</w:t>
      </w:r>
      <w:r>
        <w:rPr>
          <w:rFonts w:hint="eastAsia" w:ascii="宋体" w:hAnsi="宋体"/>
          <w:bCs/>
          <w:snapToGrid w:val="0"/>
          <w:kern w:val="0"/>
          <w:szCs w:val="21"/>
        </w:rPr>
        <w:t>，其他同品牌投标人不作为中标候选人。</w:t>
      </w:r>
    </w:p>
    <w:p>
      <w:pPr>
        <w:adjustRightInd w:val="0"/>
        <w:snapToGrid w:val="0"/>
        <w:spacing w:after="60" w:line="360" w:lineRule="auto"/>
        <w:rPr>
          <w:rFonts w:ascii="宋体" w:hAnsi="宋体"/>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after="60" w:line="360" w:lineRule="auto"/>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after="60" w:line="360" w:lineRule="auto"/>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after="60" w:line="360" w:lineRule="auto"/>
        <w:rPr>
          <w:rFonts w:ascii="宋体" w:hAnsi="宋体"/>
          <w:b/>
          <w:bCs/>
          <w:snapToGrid w:val="0"/>
          <w:kern w:val="0"/>
          <w:szCs w:val="21"/>
        </w:rPr>
      </w:pPr>
    </w:p>
    <w:p>
      <w:pPr>
        <w:spacing w:after="60"/>
        <w:rPr>
          <w:rFonts w:ascii="宋体" w:hAnsi="宋体"/>
          <w:b/>
          <w:bCs/>
          <w:snapToGrid w:val="0"/>
          <w:kern w:val="0"/>
          <w:szCs w:val="21"/>
        </w:rPr>
      </w:pPr>
      <w:r>
        <w:rPr>
          <w:rFonts w:hint="eastAsia" w:ascii="宋体" w:hAnsi="宋体"/>
          <w:b/>
          <w:bCs/>
          <w:snapToGrid w:val="0"/>
          <w:kern w:val="0"/>
          <w:szCs w:val="21"/>
        </w:rPr>
        <w:t>二、技术要求</w:t>
      </w:r>
    </w:p>
    <w:tbl>
      <w:tblPr>
        <w:tblStyle w:val="31"/>
        <w:tblpPr w:leftFromText="180" w:rightFromText="180" w:vertAnchor="text" w:horzAnchor="margin" w:tblpXSpec="center" w:tblpY="52"/>
        <w:tblOverlap w:val="never"/>
        <w:tblW w:w="9227"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6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7" w:type="dxa"/>
            <w:vAlign w:val="center"/>
          </w:tcPr>
          <w:p>
            <w:pPr>
              <w:spacing w:after="60" w:line="360" w:lineRule="auto"/>
              <w:jc w:val="center"/>
              <w:rPr>
                <w:rFonts w:ascii="宋体" w:hAnsi="宋体"/>
                <w:b/>
                <w:snapToGrid w:val="0"/>
                <w:kern w:val="0"/>
                <w:szCs w:val="21"/>
                <w:lang w:bidi="zh-CN"/>
              </w:rPr>
            </w:pPr>
            <w:r>
              <w:rPr>
                <w:rFonts w:hint="eastAsia" w:ascii="宋体" w:hAnsi="宋体"/>
                <w:b/>
                <w:snapToGrid w:val="0"/>
                <w:kern w:val="0"/>
                <w:szCs w:val="21"/>
                <w:lang w:bidi="zh-CN"/>
              </w:rPr>
              <w:t>序号</w:t>
            </w:r>
          </w:p>
        </w:tc>
        <w:tc>
          <w:tcPr>
            <w:tcW w:w="1260" w:type="dxa"/>
            <w:vAlign w:val="center"/>
          </w:tcPr>
          <w:p>
            <w:pPr>
              <w:spacing w:after="60" w:line="360" w:lineRule="auto"/>
              <w:jc w:val="center"/>
              <w:rPr>
                <w:rFonts w:ascii="宋体" w:hAnsi="宋体"/>
                <w:b/>
                <w:snapToGrid w:val="0"/>
                <w:kern w:val="0"/>
                <w:szCs w:val="21"/>
                <w:lang w:bidi="zh-CN"/>
              </w:rPr>
            </w:pPr>
            <w:r>
              <w:rPr>
                <w:rFonts w:hint="eastAsia" w:ascii="宋体" w:hAnsi="宋体"/>
                <w:b/>
                <w:snapToGrid w:val="0"/>
                <w:kern w:val="0"/>
                <w:szCs w:val="21"/>
                <w:lang w:bidi="zh-CN"/>
              </w:rPr>
              <w:t>货物名称</w:t>
            </w:r>
          </w:p>
        </w:tc>
        <w:tc>
          <w:tcPr>
            <w:tcW w:w="7110" w:type="dxa"/>
            <w:vAlign w:val="center"/>
          </w:tcPr>
          <w:p>
            <w:pPr>
              <w:spacing w:after="60" w:line="360" w:lineRule="auto"/>
              <w:jc w:val="center"/>
              <w:rPr>
                <w:rFonts w:ascii="宋体" w:hAnsi="宋体"/>
                <w:b/>
                <w:snapToGrid w:val="0"/>
                <w:kern w:val="0"/>
                <w:szCs w:val="21"/>
                <w:lang w:bidi="zh-CN"/>
              </w:rPr>
            </w:pPr>
            <w:r>
              <w:rPr>
                <w:rFonts w:hint="eastAsia" w:ascii="宋体" w:hAnsi="宋体"/>
                <w:b/>
                <w:snapToGrid w:val="0"/>
                <w:kern w:val="0"/>
                <w:szCs w:val="21"/>
                <w:lang w:bidi="zh-CN"/>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7" w:type="dxa"/>
            <w:vAlign w:val="center"/>
          </w:tcPr>
          <w:p>
            <w:pPr>
              <w:spacing w:after="60" w:line="360" w:lineRule="auto"/>
              <w:rPr>
                <w:rFonts w:ascii="宋体" w:hAnsi="宋体"/>
                <w:bCs/>
                <w:snapToGrid w:val="0"/>
                <w:kern w:val="0"/>
                <w:szCs w:val="21"/>
                <w:lang w:bidi="zh-CN"/>
              </w:rPr>
            </w:pPr>
            <w:r>
              <w:rPr>
                <w:rFonts w:hint="eastAsia" w:ascii="宋体" w:hAnsi="宋体"/>
                <w:bCs/>
                <w:snapToGrid w:val="0"/>
                <w:kern w:val="0"/>
                <w:szCs w:val="21"/>
                <w:lang w:bidi="zh-CN"/>
              </w:rPr>
              <w:t>1</w:t>
            </w:r>
          </w:p>
        </w:tc>
        <w:tc>
          <w:tcPr>
            <w:tcW w:w="1260" w:type="dxa"/>
            <w:vAlign w:val="center"/>
          </w:tcPr>
          <w:p>
            <w:pPr>
              <w:spacing w:after="60" w:line="360" w:lineRule="auto"/>
              <w:rPr>
                <w:rFonts w:ascii="宋体" w:hAnsi="宋体"/>
                <w:bCs/>
                <w:snapToGrid w:val="0"/>
                <w:kern w:val="0"/>
                <w:szCs w:val="21"/>
                <w:lang w:bidi="zh-CN"/>
              </w:rPr>
            </w:pPr>
            <w:r>
              <w:rPr>
                <w:rFonts w:hint="eastAsia" w:ascii="宋体" w:hAnsi="宋体"/>
                <w:bCs/>
                <w:snapToGrid w:val="0"/>
                <w:kern w:val="0"/>
                <w:szCs w:val="21"/>
                <w:lang w:bidi="zh-CN"/>
              </w:rPr>
              <w:t>自饮水机</w:t>
            </w:r>
          </w:p>
        </w:tc>
        <w:tc>
          <w:tcPr>
            <w:tcW w:w="7110" w:type="dxa"/>
          </w:tcPr>
          <w:p>
            <w:pPr>
              <w:spacing w:after="60" w:line="360" w:lineRule="auto"/>
              <w:rPr>
                <w:rFonts w:ascii="宋体" w:hAnsi="宋体"/>
                <w:bCs/>
                <w:snapToGrid w:val="0"/>
                <w:color w:val="000000" w:themeColor="text1"/>
                <w:kern w:val="0"/>
                <w:szCs w:val="21"/>
                <w:lang w:bidi="zh-CN"/>
              </w:rPr>
            </w:pPr>
            <w:r>
              <w:rPr>
                <w:rFonts w:hint="eastAsia" w:ascii="宋体" w:hAnsi="宋体"/>
                <w:bCs/>
                <w:snapToGrid w:val="0"/>
                <w:kern w:val="0"/>
                <w:szCs w:val="21"/>
                <w:lang w:bidi="zh-CN"/>
              </w:rPr>
              <w:t>1、额定功</w:t>
            </w:r>
            <w:r>
              <w:rPr>
                <w:rFonts w:hint="eastAsia" w:ascii="宋体" w:hAnsi="宋体"/>
                <w:bCs/>
                <w:snapToGrid w:val="0"/>
                <w:color w:val="000000" w:themeColor="text1"/>
                <w:kern w:val="0"/>
                <w:szCs w:val="21"/>
                <w:lang w:bidi="zh-CN"/>
              </w:rPr>
              <w:t>率：</w:t>
            </w:r>
            <w:r>
              <w:rPr>
                <w:rFonts w:hint="eastAsia"/>
                <w:color w:val="000000" w:themeColor="text1"/>
              </w:rPr>
              <w:t>≤1000W</w:t>
            </w:r>
            <w:r>
              <w:rPr>
                <w:rFonts w:hint="eastAsia" w:ascii="宋体" w:hAnsi="宋体"/>
                <w:bCs/>
                <w:snapToGrid w:val="0"/>
                <w:color w:val="000000" w:themeColor="text1"/>
                <w:kern w:val="0"/>
                <w:szCs w:val="21"/>
                <w:lang w:bidi="zh-CN"/>
              </w:rPr>
              <w:t>，电源：220V/50HZ</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2、主要过滤方式：四级反渗透过滤；</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3、滤芯组合：四级过滤：</w:t>
            </w:r>
            <w:r>
              <w:rPr>
                <w:rFonts w:hint="eastAsia"/>
                <w:color w:val="000000" w:themeColor="text1"/>
              </w:rPr>
              <w:t>PP滤芯+活性炭滤芯+RO反渗透膜+后置活性炭滤芯</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4、净水流量（L/h）：≥11L/h（以《涉及饮用水卫生安全产品卫生许可批件》上的数据为准）；</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5、加热方式：热罐式；</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6、热罐容量：≥2升；（</w:t>
            </w:r>
            <w:r>
              <w:rPr>
                <w:rFonts w:hint="eastAsia"/>
                <w:color w:val="000000" w:themeColor="text1"/>
              </w:rPr>
              <w:t>热罐具有涉水批件及卫生安全检验报告</w:t>
            </w:r>
            <w:r>
              <w:rPr>
                <w:rFonts w:hint="eastAsia" w:ascii="宋体" w:hAnsi="宋体"/>
                <w:bCs/>
                <w:snapToGrid w:val="0"/>
                <w:color w:val="000000" w:themeColor="text1"/>
                <w:kern w:val="0"/>
                <w:szCs w:val="21"/>
                <w:lang w:bidi="zh-CN"/>
              </w:rPr>
              <w:t>，提供复印件，原件备查；）</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7、</w:t>
            </w:r>
            <w:r>
              <w:rPr>
                <w:rFonts w:hint="eastAsia"/>
                <w:color w:val="000000" w:themeColor="text1"/>
              </w:rPr>
              <w:t>热水出水温度（℃）：≥95℃；制冷方式：电子制冷；</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8、水罐容量：≥11升；</w:t>
            </w:r>
            <w:r>
              <w:rPr>
                <w:rFonts w:hint="eastAsia"/>
                <w:color w:val="000000" w:themeColor="text1"/>
              </w:rPr>
              <w:t>采用食品接触级PP材料（提供相关检测报告）；</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9、水龙头：单龙头组合嘴；</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10、接水盘：要有排空功能，漏水槽的水务必可自动有效排走，无需专人清倒；</w:t>
            </w:r>
          </w:p>
          <w:p>
            <w:pPr>
              <w:pStyle w:val="9"/>
              <w:spacing w:after="60"/>
              <w:ind w:firstLine="0" w:firstLineChars="0"/>
              <w:rPr>
                <w:color w:val="000000" w:themeColor="text1"/>
              </w:rPr>
            </w:pPr>
            <w:r>
              <w:rPr>
                <w:rFonts w:hint="eastAsia" w:ascii="宋体" w:hAnsi="宋体"/>
                <w:bCs/>
                <w:snapToGrid w:val="0"/>
                <w:color w:val="000000" w:themeColor="text1"/>
                <w:kern w:val="0"/>
                <w:szCs w:val="21"/>
                <w:lang w:bidi="zh-CN"/>
              </w:rPr>
              <w:t>11、▲</w:t>
            </w:r>
            <w:r>
              <w:rPr>
                <w:rFonts w:hint="eastAsia"/>
                <w:color w:val="000000" w:themeColor="text1"/>
                <w:lang w:val="zh-CN"/>
              </w:rPr>
              <w:t>机器具备节能模式的要求：在节能模式开启时自动判断用水情况，若无人取水一段时间后自动关闭加热功能，减少电量消耗；在早上上班前自动恢复或者点击任意取水键后自动退出节能模式，</w:t>
            </w:r>
            <w:r>
              <w:rPr>
                <w:rFonts w:hint="eastAsia"/>
                <w:color w:val="000000" w:themeColor="text1"/>
              </w:rPr>
              <w:t>可</w:t>
            </w:r>
            <w:r>
              <w:rPr>
                <w:rFonts w:hint="eastAsia"/>
                <w:color w:val="000000" w:themeColor="text1"/>
                <w:lang w:val="zh-CN"/>
              </w:rPr>
              <w:t>定时开关机、节能启停、高温消毒等。</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12、出水控制方式：独立的</w:t>
            </w:r>
            <w:r>
              <w:rPr>
                <w:rFonts w:hint="eastAsia"/>
                <w:color w:val="000000" w:themeColor="text1"/>
              </w:rPr>
              <w:t>热水童锁键、冷热温水取水键</w:t>
            </w:r>
            <w:r>
              <w:rPr>
                <w:rFonts w:hint="eastAsia" w:ascii="宋体" w:hAnsi="宋体"/>
                <w:bCs/>
                <w:snapToGrid w:val="0"/>
                <w:color w:val="000000" w:themeColor="text1"/>
                <w:kern w:val="0"/>
                <w:szCs w:val="21"/>
                <w:lang w:bidi="zh-CN"/>
              </w:rPr>
              <w:t>触控按键（防误触功能防止意外烫伤）；</w:t>
            </w:r>
          </w:p>
          <w:p>
            <w:pPr>
              <w:spacing w:after="60" w:line="360" w:lineRule="auto"/>
              <w:rPr>
                <w:rFonts w:ascii="宋体" w:hAnsi="宋体"/>
                <w:bCs/>
                <w:snapToGrid w:val="0"/>
                <w:color w:val="000000" w:themeColor="text1"/>
                <w:kern w:val="0"/>
                <w:szCs w:val="21"/>
                <w:lang w:bidi="zh-CN"/>
              </w:rPr>
            </w:pPr>
            <w:r>
              <w:rPr>
                <w:rFonts w:hint="eastAsia" w:ascii="宋体" w:hAnsi="宋体"/>
                <w:bCs/>
                <w:snapToGrid w:val="0"/>
                <w:color w:val="000000" w:themeColor="text1"/>
                <w:kern w:val="0"/>
                <w:szCs w:val="21"/>
                <w:lang w:bidi="zh-CN"/>
              </w:rPr>
              <w:t>13、冷水能力：0.7升/时≤15℃</w:t>
            </w:r>
          </w:p>
          <w:p>
            <w:pPr>
              <w:spacing w:after="60" w:line="360" w:lineRule="auto"/>
              <w:rPr>
                <w:rFonts w:ascii="宋体" w:hAnsi="宋体"/>
                <w:bCs/>
                <w:snapToGrid w:val="0"/>
                <w:color w:val="auto"/>
                <w:kern w:val="0"/>
                <w:szCs w:val="21"/>
                <w:lang w:bidi="zh-CN"/>
              </w:rPr>
            </w:pPr>
            <w:r>
              <w:rPr>
                <w:rFonts w:hint="eastAsia" w:ascii="宋体" w:hAnsi="宋体"/>
                <w:bCs/>
                <w:snapToGrid w:val="0"/>
                <w:color w:val="000000" w:themeColor="text1"/>
                <w:kern w:val="0"/>
                <w:szCs w:val="21"/>
                <w:lang w:bidi="zh-CN"/>
              </w:rPr>
              <w:t>14、热水能力：</w:t>
            </w:r>
            <w:r>
              <w:rPr>
                <w:rFonts w:hint="eastAsia" w:ascii="宋体" w:hAnsi="宋体"/>
                <w:bCs/>
                <w:snapToGrid w:val="0"/>
                <w:color w:val="auto"/>
                <w:kern w:val="0"/>
                <w:szCs w:val="21"/>
                <w:lang w:bidi="zh-CN"/>
              </w:rPr>
              <w:t>13升/时≥90℃</w:t>
            </w:r>
          </w:p>
          <w:p>
            <w:pPr>
              <w:pStyle w:val="9"/>
              <w:spacing w:after="60" w:line="360" w:lineRule="auto"/>
              <w:ind w:firstLine="0" w:firstLineChars="0"/>
              <w:rPr>
                <w:rFonts w:ascii="宋体" w:hAnsi="宋体"/>
                <w:bCs/>
                <w:snapToGrid w:val="0"/>
                <w:color w:val="auto"/>
                <w:kern w:val="0"/>
                <w:szCs w:val="21"/>
                <w:lang w:bidi="zh-CN"/>
              </w:rPr>
            </w:pPr>
            <w:r>
              <w:rPr>
                <w:rFonts w:hint="eastAsia" w:ascii="宋体" w:hAnsi="宋体"/>
                <w:bCs/>
                <w:snapToGrid w:val="0"/>
                <w:color w:val="auto"/>
                <w:kern w:val="0"/>
                <w:szCs w:val="21"/>
                <w:lang w:bidi="zh-CN"/>
              </w:rPr>
              <w:t>15、▲杀菌功能：</w:t>
            </w:r>
            <w:r>
              <w:rPr>
                <w:rFonts w:hint="eastAsia"/>
                <w:color w:val="auto"/>
              </w:rPr>
              <w:t>UV紫外灯需要在温水和冷水出水口配置过流式杀菌灯，还需要在储水水箱内配置UV杀菌灯提高直饮水水质安全，，另须提供紫外灯控制器安全型式检测报告、UV杀菌报告证明，投标产品所对应型号的卫生许可批件证明；</w:t>
            </w:r>
          </w:p>
          <w:p>
            <w:pPr>
              <w:spacing w:after="60" w:line="360" w:lineRule="auto"/>
              <w:rPr>
                <w:rFonts w:ascii="宋体" w:hAnsi="宋体"/>
                <w:bCs/>
                <w:snapToGrid w:val="0"/>
                <w:color w:val="auto"/>
                <w:kern w:val="0"/>
                <w:szCs w:val="21"/>
                <w:lang w:bidi="zh-CN"/>
              </w:rPr>
            </w:pPr>
            <w:r>
              <w:rPr>
                <w:rFonts w:hint="eastAsia" w:ascii="宋体" w:hAnsi="宋体"/>
                <w:bCs/>
                <w:snapToGrid w:val="0"/>
                <w:color w:val="auto"/>
                <w:kern w:val="0"/>
                <w:szCs w:val="21"/>
                <w:lang w:bidi="zh-CN"/>
              </w:rPr>
              <w:t>16、外观尺寸：</w:t>
            </w:r>
            <w:r>
              <w:rPr>
                <w:rFonts w:hint="eastAsia" w:ascii="宋体" w:hAnsi="宋体"/>
                <w:bCs/>
                <w:snapToGrid w:val="0"/>
                <w:color w:val="auto"/>
                <w:kern w:val="0"/>
                <w:szCs w:val="21"/>
                <w:highlight w:val="yellow"/>
                <w:lang w:bidi="zh-CN"/>
              </w:rPr>
              <w:t>（长宽高）</w:t>
            </w:r>
            <w:r>
              <w:rPr>
                <w:rFonts w:hint="eastAsia"/>
                <w:color w:val="auto"/>
              </w:rPr>
              <w:t>365×450×1400mm</w:t>
            </w:r>
            <w:r>
              <w:rPr>
                <w:rFonts w:hint="eastAsia" w:ascii="宋体" w:hAnsi="宋体"/>
                <w:bCs/>
                <w:snapToGrid w:val="0"/>
                <w:color w:val="auto"/>
                <w:kern w:val="0"/>
                <w:szCs w:val="21"/>
                <w:highlight w:val="yellow"/>
                <w:lang w:bidi="zh-CN"/>
              </w:rPr>
              <w:t>(正负相差10mm)；</w:t>
            </w:r>
          </w:p>
          <w:p>
            <w:pPr>
              <w:spacing w:after="60" w:line="360" w:lineRule="auto"/>
              <w:jc w:val="left"/>
              <w:rPr>
                <w:rFonts w:ascii="宋体" w:hAnsi="宋体"/>
                <w:bCs/>
                <w:snapToGrid w:val="0"/>
                <w:color w:val="auto"/>
                <w:kern w:val="0"/>
                <w:szCs w:val="21"/>
                <w:lang w:bidi="zh-CN"/>
              </w:rPr>
            </w:pPr>
            <w:r>
              <w:rPr>
                <w:rFonts w:hint="eastAsia" w:ascii="宋体" w:hAnsi="宋体"/>
                <w:bCs/>
                <w:snapToGrid w:val="0"/>
                <w:color w:val="auto"/>
                <w:kern w:val="0"/>
                <w:szCs w:val="21"/>
                <w:lang w:bidi="zh-CN"/>
              </w:rPr>
              <w:t>17、面板显示：</w:t>
            </w:r>
            <w:r>
              <w:rPr>
                <w:rFonts w:hint="eastAsia"/>
                <w:color w:val="auto"/>
              </w:rPr>
              <w:t>制水中、热水、制热中、冷水、制冷中、双模杀菌、节能模式、健康用水天数、水量不足、滤芯寿命等内容，提供产品图片、说明书等证明资料。</w:t>
            </w:r>
          </w:p>
          <w:p>
            <w:pPr>
              <w:spacing w:after="60" w:line="360" w:lineRule="auto"/>
              <w:rPr>
                <w:rFonts w:ascii="宋体" w:hAnsi="宋体"/>
                <w:bCs/>
                <w:snapToGrid w:val="0"/>
                <w:color w:val="auto"/>
                <w:kern w:val="0"/>
                <w:szCs w:val="21"/>
                <w:highlight w:val="yellow"/>
                <w:lang w:bidi="zh-CN"/>
              </w:rPr>
            </w:pPr>
            <w:r>
              <w:rPr>
                <w:rFonts w:hint="eastAsia" w:ascii="宋体" w:hAnsi="宋体"/>
                <w:bCs/>
                <w:snapToGrid w:val="0"/>
                <w:color w:val="auto"/>
                <w:kern w:val="0"/>
                <w:szCs w:val="21"/>
                <w:lang w:bidi="zh-CN"/>
              </w:rPr>
              <w:t>18、按键设计：取水带按键灯提示，</w:t>
            </w:r>
            <w:r>
              <w:rPr>
                <w:rFonts w:hint="eastAsia"/>
                <w:color w:val="auto"/>
              </w:rPr>
              <w:t>触控按键，操控面板上除带有热水童锁键、热水取水键、常温水键、冷水键外无需其他操作按键，另加热开关、制冷开关、取水模式按键后置到机身后，减少误操作，并提供说明书或图片等证明资料；</w:t>
            </w:r>
            <w:r>
              <w:rPr>
                <w:rFonts w:hint="eastAsia" w:ascii="宋体" w:hAnsi="宋体"/>
                <w:bCs/>
                <w:snapToGrid w:val="0"/>
                <w:color w:val="auto"/>
                <w:kern w:val="0"/>
                <w:szCs w:val="21"/>
                <w:highlight w:val="yellow"/>
                <w:lang w:bidi="zh-CN"/>
              </w:rPr>
              <w:t>（提供原厂彩页信息）</w:t>
            </w:r>
          </w:p>
          <w:p>
            <w:pPr>
              <w:spacing w:after="60" w:line="360" w:lineRule="auto"/>
              <w:rPr>
                <w:rFonts w:ascii="宋体" w:hAnsi="宋体"/>
                <w:bCs/>
                <w:snapToGrid w:val="0"/>
                <w:color w:val="auto"/>
                <w:kern w:val="0"/>
                <w:szCs w:val="21"/>
                <w:highlight w:val="yellow"/>
                <w:lang w:bidi="zh-CN"/>
              </w:rPr>
            </w:pPr>
            <w:r>
              <w:rPr>
                <w:rFonts w:hint="eastAsia" w:ascii="宋体" w:hAnsi="宋体"/>
                <w:bCs/>
                <w:snapToGrid w:val="0"/>
                <w:color w:val="auto"/>
                <w:kern w:val="0"/>
                <w:szCs w:val="21"/>
                <w:lang w:bidi="zh-CN"/>
              </w:rPr>
              <w:t>19、▲</w:t>
            </w:r>
            <w:r>
              <w:rPr>
                <w:rFonts w:hint="eastAsia"/>
                <w:color w:val="auto"/>
              </w:rPr>
              <w:t>现场提供样机，需要演示内容有：</w:t>
            </w:r>
            <w:r>
              <w:rPr>
                <w:rFonts w:hint="eastAsia"/>
                <w:color w:val="auto"/>
                <w:lang w:val="zh-CN"/>
              </w:rPr>
              <w:t>定时开关机设置、节能功能启停设置、高温消毒设置与启停</w:t>
            </w:r>
            <w:r>
              <w:rPr>
                <w:rFonts w:hint="eastAsia"/>
                <w:color w:val="auto"/>
              </w:rPr>
              <w:t>、漏水后停机及故障提醒、取水方式切换、水量不足报警等；</w:t>
            </w:r>
          </w:p>
          <w:p>
            <w:pPr>
              <w:spacing w:after="60" w:line="360" w:lineRule="auto"/>
              <w:rPr>
                <w:rFonts w:ascii="宋体" w:hAnsi="宋体"/>
                <w:bCs/>
                <w:snapToGrid w:val="0"/>
                <w:color w:val="auto"/>
                <w:kern w:val="0"/>
                <w:szCs w:val="21"/>
                <w:lang w:bidi="zh-CN"/>
              </w:rPr>
            </w:pPr>
            <w:r>
              <w:rPr>
                <w:rFonts w:hint="eastAsia" w:ascii="宋体" w:hAnsi="宋体"/>
                <w:bCs/>
                <w:snapToGrid w:val="0"/>
                <w:color w:val="auto"/>
                <w:kern w:val="0"/>
                <w:szCs w:val="21"/>
                <w:lang w:bidi="zh-CN"/>
              </w:rPr>
              <w:t>20、提供饮水设备的</w:t>
            </w:r>
            <w:r>
              <w:rPr>
                <w:rFonts w:hint="eastAsia" w:ascii="宋体" w:hAnsi="宋体"/>
                <w:bCs/>
                <w:snapToGrid w:val="0"/>
                <w:color w:val="auto"/>
                <w:kern w:val="0"/>
                <w:szCs w:val="21"/>
                <w:highlight w:val="yellow"/>
                <w:lang w:bidi="zh-CN"/>
              </w:rPr>
              <w:t>3C认证证书及检验报告</w:t>
            </w:r>
            <w:r>
              <w:rPr>
                <w:rFonts w:hint="eastAsia" w:ascii="宋体" w:hAnsi="宋体"/>
                <w:bCs/>
                <w:snapToGrid w:val="0"/>
                <w:color w:val="auto"/>
                <w:kern w:val="0"/>
                <w:szCs w:val="21"/>
                <w:lang w:bidi="zh-CN"/>
              </w:rPr>
              <w:t>复印件，原件备查；</w:t>
            </w:r>
          </w:p>
          <w:p>
            <w:pPr>
              <w:spacing w:after="60" w:line="360" w:lineRule="auto"/>
              <w:rPr>
                <w:rFonts w:ascii="宋体" w:hAnsi="宋体"/>
                <w:bCs/>
                <w:snapToGrid w:val="0"/>
                <w:color w:val="auto"/>
                <w:kern w:val="0"/>
                <w:szCs w:val="21"/>
                <w:lang w:bidi="zh-CN"/>
              </w:rPr>
            </w:pPr>
            <w:r>
              <w:rPr>
                <w:rFonts w:hint="eastAsia" w:ascii="宋体" w:hAnsi="宋体"/>
                <w:bCs/>
                <w:snapToGrid w:val="0"/>
                <w:color w:val="auto"/>
                <w:kern w:val="0"/>
                <w:szCs w:val="21"/>
                <w:lang w:bidi="zh-CN"/>
              </w:rPr>
              <w:t>21、卫生批件：提供饮水设备的省级或以上《涉及饮用水卫生安全产品卫生许可批件》,出水水质：符合《生活饮用水水质处理器卫生安全与功能评价规范—反渗透处理装置》（2001）的要求，及相关部门出具的检验报告复印件，原件备查；</w:t>
            </w:r>
          </w:p>
          <w:p>
            <w:pPr>
              <w:spacing w:after="60" w:line="360" w:lineRule="auto"/>
              <w:rPr>
                <w:rFonts w:ascii="宋体" w:hAnsi="宋体"/>
                <w:bCs/>
                <w:snapToGrid w:val="0"/>
                <w:kern w:val="0"/>
                <w:szCs w:val="21"/>
                <w:lang w:bidi="zh-CN"/>
              </w:rPr>
            </w:pPr>
            <w:r>
              <w:rPr>
                <w:rFonts w:hint="eastAsia" w:ascii="宋体" w:hAnsi="宋体"/>
                <w:bCs/>
                <w:snapToGrid w:val="0"/>
                <w:color w:val="auto"/>
                <w:kern w:val="0"/>
                <w:szCs w:val="21"/>
                <w:lang w:bidi="zh-CN"/>
              </w:rPr>
              <w:t>22、饮水机对应使用的滤芯应具有《涉及饮用水卫生安全产品卫生许</w:t>
            </w:r>
            <w:r>
              <w:rPr>
                <w:rFonts w:hint="eastAsia" w:ascii="宋体" w:hAnsi="宋体"/>
                <w:bCs/>
                <w:snapToGrid w:val="0"/>
                <w:kern w:val="0"/>
                <w:szCs w:val="21"/>
                <w:lang w:bidi="zh-CN"/>
              </w:rPr>
              <w:t>可批件》及市级以上检测机构出具合格的检验报告，且与所投产品为同一品牌，</w:t>
            </w:r>
            <w:r>
              <w:rPr>
                <w:rFonts w:hint="eastAsia" w:ascii="宋体" w:hAnsi="宋体"/>
                <w:bCs/>
                <w:snapToGrid w:val="0"/>
                <w:kern w:val="0"/>
                <w:szCs w:val="21"/>
                <w:highlight w:val="yellow"/>
                <w:lang w:bidi="zh-CN"/>
              </w:rPr>
              <w:t>提供复印件</w:t>
            </w:r>
            <w:r>
              <w:rPr>
                <w:rFonts w:hint="eastAsia" w:ascii="宋体" w:hAnsi="宋体"/>
                <w:bCs/>
                <w:snapToGrid w:val="0"/>
                <w:kern w:val="0"/>
                <w:szCs w:val="21"/>
                <w:lang w:bidi="zh-CN"/>
              </w:rPr>
              <w:t>，原件备查；</w:t>
            </w:r>
          </w:p>
        </w:tc>
      </w:tr>
    </w:tbl>
    <w:p>
      <w:pPr>
        <w:spacing w:after="60" w:line="360" w:lineRule="auto"/>
        <w:rPr>
          <w:rFonts w:ascii="宋体" w:hAnsi="宋体"/>
          <w:bCs/>
          <w:snapToGrid w:val="0"/>
          <w:kern w:val="0"/>
          <w:szCs w:val="21"/>
          <w:lang w:bidi="zh-CN"/>
        </w:rPr>
      </w:pPr>
    </w:p>
    <w:p>
      <w:pPr>
        <w:pStyle w:val="9"/>
        <w:spacing w:after="60"/>
        <w:ind w:firstLine="0" w:firstLineChars="0"/>
        <w:rPr>
          <w:rFonts w:ascii="宋体" w:hAnsi="宋体"/>
          <w:b/>
          <w:bCs/>
          <w:snapToGrid w:val="0"/>
          <w:kern w:val="0"/>
          <w:szCs w:val="21"/>
        </w:rPr>
      </w:pPr>
    </w:p>
    <w:p>
      <w:pPr>
        <w:numPr>
          <w:ilvl w:val="0"/>
          <w:numId w:val="3"/>
        </w:numPr>
        <w:spacing w:after="60" w:line="360" w:lineRule="auto"/>
        <w:rPr>
          <w:rFonts w:ascii="宋体" w:hAnsi="宋体"/>
          <w:b/>
          <w:bCs/>
          <w:snapToGrid w:val="0"/>
          <w:kern w:val="0"/>
          <w:szCs w:val="21"/>
        </w:rPr>
      </w:pPr>
      <w:r>
        <w:rPr>
          <w:rFonts w:hint="eastAsia" w:ascii="宋体" w:hAnsi="宋体"/>
          <w:b/>
          <w:bCs/>
          <w:snapToGrid w:val="0"/>
          <w:kern w:val="0"/>
          <w:szCs w:val="21"/>
        </w:rPr>
        <w:t>商务要求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80"/>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39" w:type="dxa"/>
            <w:vAlign w:val="center"/>
          </w:tcPr>
          <w:p>
            <w:pPr>
              <w:widowControl/>
              <w:spacing w:after="60"/>
              <w:jc w:val="center"/>
              <w:textAlignment w:val="center"/>
              <w:rPr>
                <w:rFonts w:ascii="新宋体" w:hAnsi="新宋体" w:eastAsia="新宋体" w:cs="新宋体"/>
                <w:b/>
                <w:bCs/>
                <w:szCs w:val="21"/>
              </w:rPr>
            </w:pPr>
            <w:r>
              <w:rPr>
                <w:rFonts w:hint="eastAsia" w:ascii="新宋体" w:hAnsi="新宋体" w:eastAsia="新宋体" w:cs="新宋体"/>
                <w:b/>
                <w:bCs/>
                <w:szCs w:val="21"/>
              </w:rPr>
              <w:t>序号</w:t>
            </w:r>
          </w:p>
        </w:tc>
        <w:tc>
          <w:tcPr>
            <w:tcW w:w="1280" w:type="dxa"/>
            <w:vAlign w:val="center"/>
          </w:tcPr>
          <w:p>
            <w:pPr>
              <w:widowControl/>
              <w:spacing w:after="60"/>
              <w:jc w:val="center"/>
              <w:textAlignment w:val="center"/>
              <w:rPr>
                <w:rFonts w:ascii="新宋体" w:hAnsi="新宋体" w:eastAsia="新宋体" w:cs="新宋体"/>
                <w:b/>
                <w:bCs/>
                <w:szCs w:val="21"/>
              </w:rPr>
            </w:pPr>
            <w:r>
              <w:rPr>
                <w:rFonts w:hint="eastAsia" w:ascii="新宋体" w:hAnsi="新宋体" w:eastAsia="新宋体" w:cs="新宋体"/>
                <w:b/>
                <w:bCs/>
                <w:szCs w:val="21"/>
              </w:rPr>
              <w:t>目录</w:t>
            </w:r>
          </w:p>
        </w:tc>
        <w:tc>
          <w:tcPr>
            <w:tcW w:w="7096" w:type="dxa"/>
            <w:vAlign w:val="center"/>
          </w:tcPr>
          <w:p>
            <w:pPr>
              <w:widowControl/>
              <w:spacing w:after="60"/>
              <w:jc w:val="center"/>
              <w:textAlignment w:val="center"/>
              <w:rPr>
                <w:rFonts w:ascii="新宋体" w:hAnsi="新宋体" w:eastAsia="新宋体" w:cs="新宋体"/>
                <w:b/>
                <w:bCs/>
                <w:szCs w:val="21"/>
              </w:rPr>
            </w:pPr>
            <w:r>
              <w:rPr>
                <w:rFonts w:hint="eastAsia" w:ascii="新宋体" w:hAnsi="新宋体" w:eastAsia="新宋体" w:cs="新宋体"/>
                <w:b/>
                <w:bCs/>
                <w:szCs w:val="21"/>
              </w:rPr>
              <w:t>招标商务条款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（一）</w:t>
            </w:r>
          </w:p>
        </w:tc>
        <w:tc>
          <w:tcPr>
            <w:tcW w:w="8376" w:type="dxa"/>
            <w:gridSpan w:val="2"/>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b/>
                <w:bCs/>
                <w:szCs w:val="21"/>
              </w:rPr>
              <w:t>免费保修期内售后服务条款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1</w:t>
            </w:r>
          </w:p>
        </w:tc>
        <w:tc>
          <w:tcPr>
            <w:tcW w:w="1280"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highlight w:val="yellow"/>
              </w:rPr>
              <w:t>★免费保修期</w:t>
            </w:r>
          </w:p>
        </w:tc>
        <w:tc>
          <w:tcPr>
            <w:tcW w:w="7096" w:type="dxa"/>
          </w:tcPr>
          <w:p>
            <w:pPr>
              <w:widowControl/>
              <w:spacing w:after="60"/>
              <w:textAlignment w:val="center"/>
            </w:pPr>
            <w:r>
              <w:rPr>
                <w:rFonts w:hint="eastAsia"/>
              </w:rPr>
              <w:t>1.1货物整机需免费保修5年，终身维护，时间自最终验收合格并交付使用之日起计算。</w:t>
            </w:r>
          </w:p>
          <w:p>
            <w:pPr>
              <w:pStyle w:val="9"/>
              <w:spacing w:after="60"/>
              <w:ind w:firstLine="0" w:firstLineChars="0"/>
            </w:pPr>
            <w:r>
              <w:rPr>
                <w:rFonts w:hint="eastAsia" w:ascii="宋体" w:hAnsi="宋体"/>
                <w:bCs/>
                <w:snapToGrid w:val="0"/>
                <w:kern w:val="0"/>
                <w:szCs w:val="21"/>
                <w:lang w:bidi="zh-CN"/>
              </w:rPr>
              <w:t>1.2</w:t>
            </w:r>
            <w:r>
              <w:rPr>
                <w:rFonts w:hint="eastAsia" w:ascii="宋体" w:hAnsi="宋体"/>
                <w:bCs/>
                <w:snapToGrid w:val="0"/>
                <w:color w:val="FF0000"/>
                <w:kern w:val="0"/>
                <w:szCs w:val="21"/>
                <w:lang w:bidi="zh-CN"/>
              </w:rPr>
              <w:t>每季度上门维保一次，根据使用情况，</w:t>
            </w:r>
            <w:r>
              <w:rPr>
                <w:rFonts w:hint="eastAsia" w:ascii="宋体" w:hAnsi="宋体"/>
                <w:bCs/>
                <w:snapToGrid w:val="0"/>
                <w:color w:val="FF0000"/>
                <w:kern w:val="0"/>
                <w:szCs w:val="21"/>
                <w:lang w:val="en-US" w:bidi="zh-CN"/>
              </w:rPr>
              <w:t>5年内按实际需求免费</w:t>
            </w:r>
            <w:r>
              <w:rPr>
                <w:rFonts w:hint="eastAsia" w:ascii="宋体" w:hAnsi="宋体"/>
                <w:bCs/>
                <w:snapToGrid w:val="0"/>
                <w:color w:val="FF0000"/>
                <w:kern w:val="0"/>
                <w:szCs w:val="21"/>
                <w:lang w:bidi="zh-CN"/>
              </w:rPr>
              <w:t>更换滤芯</w:t>
            </w:r>
            <w:r>
              <w:rPr>
                <w:rFonts w:hint="eastAsia" w:ascii="宋体" w:hAnsi="宋体"/>
                <w:bCs/>
                <w:snapToGrid w:val="0"/>
                <w:kern w:val="0"/>
                <w:szCs w:val="21"/>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restart"/>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2</w:t>
            </w:r>
          </w:p>
        </w:tc>
        <w:tc>
          <w:tcPr>
            <w:tcW w:w="1280" w:type="dxa"/>
            <w:vMerge w:val="restart"/>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维修响应及故障解决时间</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2.1投标人必须在深圳市设有固定的售后服务网点（提供房屋租赁所备案合同或产权证明）。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2.2在保修期内，一旦发生质量问题，投标人保证在接到通知半小时内赶到现场免费进行修理或更换，全部服务费和更换产品或配件(除消耗材料)的费用由中标方承担，要求一般故障在2小时内、重大故障在24小时内修复，维保点需提供足够的配件以适应招标方维修需求，中标方应在投标时明确维修点的人员配置情况。若超过8小时后未能修复或紧急情况下，应提供具有同样功能的设备供招标方使用，否则按产品原件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2.3保修期内，中标方将向招标方提供优质的售后技术支持服务，开通24小时热线电话接受招标方的电话技术咨询，如故障不能排除，中标方应在半小时内提供现场服务，带产品运行正常后撤离现场。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2.4在设备安装调试阶段，中标方应及时派出服务人员，处理现场发生的有关质量技术问题。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2.5中标方应定期（至少每季度）对产品进行维护保养（消耗品除外），以防患于未然。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3</w:t>
            </w:r>
          </w:p>
        </w:tc>
        <w:tc>
          <w:tcPr>
            <w:tcW w:w="1280"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违约承诺</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由于中标方原因未能按时供货的，每延迟一天支付招标方合同总额5%的违约金；如超过供货期15个日历日，招标方将终止合同并通过法律程序对中标方进行索赔。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4</w:t>
            </w:r>
          </w:p>
        </w:tc>
        <w:tc>
          <w:tcPr>
            <w:tcW w:w="1280"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关于培训</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中标方提供详细技术资料并免费对招标方进行技术培训，具体内容及方案由双方协商，培训相关的所有费用包括在合同总价中。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restart"/>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5</w:t>
            </w:r>
          </w:p>
        </w:tc>
        <w:tc>
          <w:tcPr>
            <w:tcW w:w="1280" w:type="dxa"/>
            <w:vMerge w:val="restart"/>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关于质量与知识产权</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5.1中标方提供完好、全新的原包装产品（包括零配件），技术资料齐全，产品符合国家质量检测标准，必须具有生产日期、厂名、厂址、产品合格证等；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jc w:val="center"/>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5.2招标方在中国使用该货物或货物的任何一部分时，免受第三方提出的侵犯其专利权、商标权或工业设计权等知识产权的起诉或司法干预。如果发生上诉起诉或干预，则其法律责任均中标方负责。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6</w:t>
            </w:r>
          </w:p>
        </w:tc>
        <w:tc>
          <w:tcPr>
            <w:tcW w:w="1280"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其他</w:t>
            </w:r>
          </w:p>
        </w:tc>
        <w:tc>
          <w:tcPr>
            <w:tcW w:w="7096"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（二）</w:t>
            </w:r>
          </w:p>
        </w:tc>
        <w:tc>
          <w:tcPr>
            <w:tcW w:w="8376" w:type="dxa"/>
            <w:gridSpan w:val="2"/>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免费保修期外售后服务条款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restart"/>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1</w:t>
            </w:r>
          </w:p>
        </w:tc>
        <w:tc>
          <w:tcPr>
            <w:tcW w:w="1280" w:type="dxa"/>
            <w:vMerge w:val="restart"/>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免费保修期外</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1.1投标人必须在深圳市设有固定的售后服务网点（提供房屋租赁所备案合同或产权证明）。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1.2要求终身维修（消耗品除外），保修期外，如有货物零配件需更换，中标方应在1小时内响应，24小时内到现场服务，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（三）</w:t>
            </w:r>
          </w:p>
        </w:tc>
        <w:tc>
          <w:tcPr>
            <w:tcW w:w="8376" w:type="dxa"/>
            <w:gridSpan w:val="2"/>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其他商务条款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restart"/>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1</w:t>
            </w:r>
          </w:p>
        </w:tc>
        <w:tc>
          <w:tcPr>
            <w:tcW w:w="1280" w:type="dxa"/>
            <w:vMerge w:val="restart"/>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关于交货</w:t>
            </w:r>
          </w:p>
        </w:tc>
        <w:tc>
          <w:tcPr>
            <w:tcW w:w="7096"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highlight w:val="yellow"/>
              </w:rPr>
              <w:t>★</w:t>
            </w:r>
            <w:r>
              <w:rPr>
                <w:rFonts w:hint="eastAsia" w:ascii="新宋体" w:hAnsi="新宋体" w:eastAsia="新宋体" w:cs="新宋体"/>
                <w:color w:val="000000" w:themeColor="text1"/>
                <w:szCs w:val="21"/>
                <w:highlight w:val="yellow"/>
              </w:rPr>
              <w:t>1.1在12月20日前完成交货验收。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jc w:val="center"/>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1.2交货地点：采购人指定地点，货物到达前一日中标方通知采购人，采购人同意后，中标方按时送货。因交货产生的费用由中标方自行承担。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restart"/>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2</w:t>
            </w:r>
          </w:p>
        </w:tc>
        <w:tc>
          <w:tcPr>
            <w:tcW w:w="1280" w:type="dxa"/>
            <w:vMerge w:val="restart"/>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关于安装、调试、验收</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2.1货物运输并卸至招标方指定地点，中标方负责免费安装、调试。安装、调试完成后，由双方共同进行技术验收和商务验收，验收合格后签署验收报告，产品质量和安装调试检验标准遵照国家相关规定和最新标准执行。产品保修期自验收合格之日起算，由投标人提供产品保修文件。产品验收中发现质量不合格或型号、规格、数量等与送货清单不符或提交的技术文件盒资料不完整等情况，中标方应无条件免费更换或补齐，否则招标方可拒绝接收，并拒绝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Merge w:val="continue"/>
            <w:vAlign w:val="center"/>
          </w:tcPr>
          <w:p>
            <w:pPr>
              <w:widowControl/>
              <w:spacing w:after="60"/>
              <w:textAlignment w:val="center"/>
              <w:rPr>
                <w:rFonts w:ascii="新宋体" w:hAnsi="新宋体" w:eastAsia="新宋体" w:cs="新宋体"/>
                <w:szCs w:val="21"/>
              </w:rPr>
            </w:pPr>
          </w:p>
        </w:tc>
        <w:tc>
          <w:tcPr>
            <w:tcW w:w="1280" w:type="dxa"/>
            <w:vMerge w:val="continue"/>
            <w:vAlign w:val="center"/>
          </w:tcPr>
          <w:p>
            <w:pPr>
              <w:widowControl/>
              <w:spacing w:after="60"/>
              <w:textAlignment w:val="center"/>
              <w:rPr>
                <w:rFonts w:ascii="新宋体" w:hAnsi="新宋体" w:eastAsia="新宋体" w:cs="新宋体"/>
                <w:szCs w:val="21"/>
              </w:rPr>
            </w:pP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2.2当满足以下条件时，招标方才向中标人签发货物验收报告：</w:t>
            </w:r>
          </w:p>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a、中标人已按照合同规定提供了全部产品及完整的技术资料。</w:t>
            </w:r>
          </w:p>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b、货物符合招标文件技术规格书的要求，性能满足要求。</w:t>
            </w:r>
          </w:p>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3</w:t>
            </w:r>
          </w:p>
        </w:tc>
        <w:tc>
          <w:tcPr>
            <w:tcW w:w="1280"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关于包装</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须按技术标准包装完好，每件包装箱内的数量必须按技术标准的要求包装，并与外包装上的标识一致，同时以保证货物的完好无损为标准。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4</w:t>
            </w:r>
          </w:p>
        </w:tc>
        <w:tc>
          <w:tcPr>
            <w:tcW w:w="1280"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付款方式</w:t>
            </w:r>
          </w:p>
        </w:tc>
        <w:tc>
          <w:tcPr>
            <w:tcW w:w="7096" w:type="dxa"/>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按我院财务科相关规定执行，投标人应提供正规发票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9" w:type="dxa"/>
            <w:vAlign w:val="center"/>
          </w:tcPr>
          <w:p>
            <w:pPr>
              <w:widowControl/>
              <w:spacing w:after="60"/>
              <w:jc w:val="center"/>
              <w:textAlignment w:val="center"/>
              <w:rPr>
                <w:rFonts w:ascii="新宋体" w:hAnsi="新宋体" w:eastAsia="新宋体" w:cs="新宋体"/>
                <w:szCs w:val="21"/>
              </w:rPr>
            </w:pPr>
            <w:r>
              <w:rPr>
                <w:rFonts w:hint="eastAsia" w:ascii="新宋体" w:hAnsi="新宋体" w:eastAsia="新宋体" w:cs="新宋体"/>
                <w:szCs w:val="21"/>
              </w:rPr>
              <w:t>5</w:t>
            </w:r>
          </w:p>
        </w:tc>
        <w:tc>
          <w:tcPr>
            <w:tcW w:w="1280"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其他要求</w:t>
            </w:r>
          </w:p>
        </w:tc>
        <w:tc>
          <w:tcPr>
            <w:tcW w:w="7096" w:type="dxa"/>
            <w:vAlign w:val="center"/>
          </w:tcPr>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5.1投标报价为全包价，包送货、安装、调试、培训</w:t>
            </w:r>
            <w:r>
              <w:rPr>
                <w:rFonts w:hint="eastAsia" w:ascii="新宋体" w:hAnsi="新宋体" w:eastAsia="新宋体" w:cs="新宋体"/>
                <w:color w:val="FF0000"/>
                <w:szCs w:val="21"/>
              </w:rPr>
              <w:t>以及五年免费质保期内的耗材、维保等一切费用。</w:t>
            </w:r>
            <w:r>
              <w:rPr>
                <w:rFonts w:hint="eastAsia" w:ascii="新宋体" w:hAnsi="新宋体" w:eastAsia="新宋体" w:cs="新宋体"/>
                <w:szCs w:val="21"/>
              </w:rPr>
              <w:t>故障响应时间和售后服务等条款由投标人在投标文件中列明。</w:t>
            </w:r>
          </w:p>
          <w:p>
            <w:pPr>
              <w:widowControl/>
              <w:spacing w:after="60"/>
              <w:textAlignment w:val="center"/>
              <w:rPr>
                <w:rFonts w:ascii="新宋体" w:hAnsi="新宋体" w:eastAsia="新宋体" w:cs="新宋体"/>
                <w:szCs w:val="21"/>
              </w:rPr>
            </w:pPr>
            <w:r>
              <w:rPr>
                <w:rFonts w:hint="eastAsia" w:ascii="新宋体" w:hAnsi="新宋体" w:eastAsia="新宋体" w:cs="新宋体"/>
                <w:szCs w:val="21"/>
              </w:rPr>
              <w:t>5.2所提供设备必须为原装全新合格正品，投标商须在投标文件中报出投标设备（配置）的品牌、产地、型号、规格和详细的技术指标等。</w:t>
            </w:r>
          </w:p>
        </w:tc>
      </w:tr>
    </w:tbl>
    <w:p>
      <w:pPr>
        <w:pStyle w:val="15"/>
        <w:spacing w:after="60"/>
        <w:rPr>
          <w:rFonts w:ascii="宋体" w:hAnsi="宋体"/>
          <w:b/>
          <w:szCs w:val="21"/>
        </w:rPr>
      </w:pPr>
    </w:p>
    <w:p>
      <w:pPr>
        <w:pStyle w:val="30"/>
        <w:spacing w:after="60"/>
      </w:pPr>
    </w:p>
    <w:p>
      <w:pPr>
        <w:spacing w:after="60"/>
        <w:rPr>
          <w:rFonts w:ascii="宋体" w:hAnsi="宋体" w:cs="宋体"/>
          <w:b/>
          <w:bCs/>
          <w:sz w:val="32"/>
          <w:szCs w:val="32"/>
        </w:rPr>
      </w:pPr>
    </w:p>
    <w:p>
      <w:pPr>
        <w:pStyle w:val="2"/>
        <w:spacing w:after="60"/>
        <w:ind w:left="1470" w:right="1470"/>
      </w:pPr>
    </w:p>
    <w:p>
      <w:pPr>
        <w:pStyle w:val="2"/>
        <w:spacing w:after="60"/>
        <w:ind w:left="1470" w:right="1470"/>
      </w:pPr>
    </w:p>
    <w:p>
      <w:pPr>
        <w:numPr>
          <w:ilvl w:val="0"/>
          <w:numId w:val="4"/>
        </w:numPr>
        <w:spacing w:after="60" w:line="360" w:lineRule="auto"/>
        <w:jc w:val="center"/>
        <w:rPr>
          <w:rFonts w:ascii="宋体" w:hAnsi="宋体" w:cs="宋体"/>
          <w:b/>
          <w:bCs/>
          <w:sz w:val="32"/>
          <w:szCs w:val="32"/>
        </w:rPr>
      </w:pPr>
      <w:r>
        <w:rPr>
          <w:rFonts w:hint="eastAsia" w:ascii="宋体" w:hAnsi="宋体" w:cs="宋体"/>
          <w:b/>
          <w:bCs/>
          <w:sz w:val="32"/>
          <w:szCs w:val="32"/>
        </w:rPr>
        <w:t>应答文件</w:t>
      </w:r>
    </w:p>
    <w:p>
      <w:pPr>
        <w:spacing w:after="60"/>
        <w:rPr>
          <w:b/>
          <w:bCs/>
          <w:sz w:val="52"/>
        </w:rPr>
      </w:pPr>
      <w:r>
        <w:rPr>
          <w:rFonts w:hint="eastAsia"/>
          <w:b/>
          <w:bCs/>
          <w:sz w:val="52"/>
        </w:rPr>
        <w:br w:type="page"/>
      </w:r>
    </w:p>
    <w:p>
      <w:pPr>
        <w:spacing w:after="60"/>
        <w:jc w:val="center"/>
        <w:rPr>
          <w:b/>
          <w:bCs/>
          <w:sz w:val="52"/>
        </w:rPr>
      </w:pPr>
    </w:p>
    <w:p>
      <w:pPr>
        <w:spacing w:after="60"/>
        <w:jc w:val="center"/>
        <w:rPr>
          <w:b/>
          <w:bCs/>
          <w:sz w:val="52"/>
        </w:rPr>
      </w:pPr>
    </w:p>
    <w:p>
      <w:pPr>
        <w:spacing w:after="60"/>
        <w:jc w:val="center"/>
        <w:rPr>
          <w:b/>
          <w:bCs/>
          <w:sz w:val="52"/>
        </w:rPr>
      </w:pPr>
      <w:r>
        <w:rPr>
          <w:rFonts w:hint="eastAsia"/>
          <w:b/>
          <w:bCs/>
          <w:sz w:val="52"/>
        </w:rPr>
        <w:t>应 答 文 件</w:t>
      </w:r>
    </w:p>
    <w:p>
      <w:pPr>
        <w:spacing w:after="60"/>
        <w:jc w:val="center"/>
        <w:rPr>
          <w:b/>
          <w:bCs/>
          <w:sz w:val="52"/>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jc w:val="center"/>
        <w:rPr>
          <w:b/>
          <w:bCs/>
        </w:rPr>
      </w:pPr>
    </w:p>
    <w:p>
      <w:pPr>
        <w:spacing w:after="60" w:line="480" w:lineRule="auto"/>
        <w:ind w:firstLine="1067" w:firstLineChars="443"/>
        <w:rPr>
          <w:b/>
          <w:bCs/>
          <w:sz w:val="24"/>
          <w:u w:val="single"/>
        </w:rPr>
      </w:pPr>
      <w:r>
        <w:rPr>
          <w:rFonts w:hint="eastAsia"/>
          <w:b/>
          <w:bCs/>
          <w:sz w:val="24"/>
        </w:rPr>
        <w:t>项目名称、编号：</w:t>
      </w:r>
      <w:r>
        <w:rPr>
          <w:rFonts w:hint="eastAsia"/>
          <w:b/>
          <w:bCs/>
          <w:sz w:val="24"/>
          <w:u w:val="single"/>
        </w:rPr>
        <w:t xml:space="preserve">                                   </w:t>
      </w:r>
    </w:p>
    <w:p>
      <w:pPr>
        <w:spacing w:after="60" w:line="480" w:lineRule="auto"/>
        <w:ind w:firstLine="1067" w:firstLineChars="443"/>
        <w:rPr>
          <w:b/>
          <w:bCs/>
          <w:sz w:val="24"/>
        </w:rPr>
      </w:pPr>
      <w:r>
        <w:rPr>
          <w:rFonts w:hint="eastAsia"/>
          <w:b/>
          <w:bCs/>
          <w:sz w:val="24"/>
        </w:rPr>
        <w:t>法定代表人或</w:t>
      </w:r>
    </w:p>
    <w:p>
      <w:pPr>
        <w:spacing w:after="60" w:line="480" w:lineRule="auto"/>
        <w:ind w:firstLine="1067" w:firstLineChars="443"/>
        <w:rPr>
          <w:b/>
          <w:bCs/>
          <w:sz w:val="24"/>
          <w:u w:val="single"/>
        </w:rPr>
      </w:pPr>
      <w:r>
        <w:rPr>
          <w:rFonts w:hint="eastAsia"/>
          <w:b/>
          <w:bCs/>
          <w:sz w:val="24"/>
        </w:rPr>
        <w:t xml:space="preserve">委托代理人：  </w:t>
      </w:r>
      <w:r>
        <w:rPr>
          <w:rFonts w:hint="eastAsia"/>
          <w:b/>
          <w:bCs/>
          <w:sz w:val="24"/>
          <w:u w:val="single"/>
        </w:rPr>
        <w:t xml:space="preserve">                                      </w:t>
      </w:r>
    </w:p>
    <w:p>
      <w:pPr>
        <w:spacing w:after="60" w:line="480" w:lineRule="auto"/>
        <w:ind w:firstLine="1067" w:firstLineChars="443"/>
        <w:rPr>
          <w:b/>
          <w:bCs/>
          <w:sz w:val="24"/>
          <w:u w:val="dotted"/>
        </w:rPr>
      </w:pPr>
      <w:r>
        <w:rPr>
          <w:rFonts w:hint="eastAsia"/>
          <w:b/>
          <w:bCs/>
          <w:sz w:val="24"/>
        </w:rPr>
        <w:t xml:space="preserve">供应商名称：  </w:t>
      </w:r>
      <w:r>
        <w:rPr>
          <w:rFonts w:hint="eastAsia"/>
          <w:b/>
          <w:bCs/>
          <w:sz w:val="24"/>
          <w:u w:val="single"/>
        </w:rPr>
        <w:t xml:space="preserve">                                      </w:t>
      </w:r>
    </w:p>
    <w:p>
      <w:pPr>
        <w:spacing w:after="60" w:line="480" w:lineRule="auto"/>
        <w:ind w:firstLine="1067" w:firstLineChars="443"/>
      </w:pPr>
      <w:r>
        <w:rPr>
          <w:rFonts w:hint="eastAsia"/>
          <w:b/>
          <w:bCs/>
          <w:sz w:val="24"/>
        </w:rPr>
        <w:t>递交截止时间：</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r>
        <w:rPr>
          <w:rFonts w:hint="eastAsia"/>
          <w:sz w:val="24"/>
          <w:u w:val="single"/>
        </w:rPr>
        <w:t xml:space="preserve">      </w:t>
      </w:r>
      <w:r>
        <w:rPr>
          <w:rFonts w:hint="eastAsia"/>
          <w:b/>
          <w:bCs/>
          <w:sz w:val="24"/>
        </w:rPr>
        <w:t>时（北京时间）</w:t>
      </w:r>
    </w:p>
    <w:p>
      <w:pPr>
        <w:spacing w:after="60"/>
        <w:rPr>
          <w:b/>
          <w:bCs/>
        </w:rPr>
      </w:pPr>
    </w:p>
    <w:p>
      <w:pPr>
        <w:spacing w:after="60"/>
        <w:rPr>
          <w:b/>
          <w:bCs/>
        </w:rPr>
      </w:pPr>
      <w:r>
        <w:rPr>
          <w:b/>
          <w:bCs/>
        </w:rPr>
        <w:br w:type="page"/>
      </w:r>
    </w:p>
    <w:p>
      <w:pPr>
        <w:pStyle w:val="4"/>
        <w:keepNext w:val="0"/>
        <w:keepLines w:val="0"/>
        <w:spacing w:after="60" w:line="360" w:lineRule="auto"/>
        <w:jc w:val="center"/>
      </w:pPr>
      <w:bookmarkStart w:id="7" w:name="_投标文件格式（第一册）"/>
      <w:bookmarkEnd w:id="7"/>
      <w:r>
        <w:rPr>
          <w:rFonts w:hint="eastAsia"/>
        </w:rPr>
        <w:t>应答文件格式</w:t>
      </w:r>
    </w:p>
    <w:p>
      <w:pPr>
        <w:spacing w:after="60" w:line="360" w:lineRule="auto"/>
        <w:jc w:val="center"/>
        <w:rPr>
          <w:snapToGrid w:val="0"/>
          <w:kern w:val="0"/>
          <w:szCs w:val="21"/>
        </w:rPr>
      </w:pPr>
      <w:bookmarkStart w:id="8" w:name="q0"/>
      <w:r>
        <w:rPr>
          <w:rFonts w:hint="eastAsia"/>
          <w:b/>
          <w:bCs/>
          <w:sz w:val="30"/>
        </w:rPr>
        <w:t>目    录</w:t>
      </w:r>
      <w:bookmarkEnd w:id="8"/>
    </w:p>
    <w:p>
      <w:pPr>
        <w:adjustRightInd w:val="0"/>
        <w:spacing w:after="60"/>
        <w:ind w:firstLine="291" w:firstLineChars="139"/>
        <w:rPr>
          <w:snapToGrid w:val="0"/>
          <w:kern w:val="0"/>
          <w:szCs w:val="21"/>
        </w:rPr>
      </w:pPr>
      <w:r>
        <w:rPr>
          <w:rFonts w:hint="eastAsia"/>
          <w:snapToGrid w:val="0"/>
          <w:kern w:val="0"/>
          <w:szCs w:val="21"/>
        </w:rPr>
        <w:t>一、评标指引表</w:t>
      </w:r>
    </w:p>
    <w:p>
      <w:pPr>
        <w:adjustRightInd w:val="0"/>
        <w:spacing w:after="60"/>
        <w:ind w:firstLine="291" w:firstLineChars="139"/>
        <w:rPr>
          <w:snapToGrid w:val="0"/>
          <w:kern w:val="0"/>
          <w:szCs w:val="21"/>
        </w:rPr>
      </w:pPr>
      <w:r>
        <w:rPr>
          <w:rFonts w:hint="eastAsia"/>
          <w:snapToGrid w:val="0"/>
          <w:kern w:val="0"/>
          <w:szCs w:val="21"/>
        </w:rPr>
        <w:t>二、资格证明文件；（格式1）</w:t>
      </w:r>
    </w:p>
    <w:p>
      <w:pPr>
        <w:adjustRightInd w:val="0"/>
        <w:spacing w:after="60"/>
        <w:ind w:firstLine="291" w:firstLineChars="139"/>
        <w:rPr>
          <w:snapToGrid w:val="0"/>
          <w:kern w:val="0"/>
          <w:szCs w:val="21"/>
        </w:rPr>
      </w:pPr>
      <w:r>
        <w:rPr>
          <w:rFonts w:hint="eastAsia"/>
          <w:snapToGrid w:val="0"/>
          <w:kern w:val="0"/>
          <w:szCs w:val="21"/>
        </w:rPr>
        <w:t>三、应答承诺书</w:t>
      </w:r>
      <w:r>
        <w:rPr>
          <w:rFonts w:hint="eastAsia" w:ascii="宋体" w:hAnsi="宋体"/>
          <w:snapToGrid w:val="0"/>
          <w:kern w:val="0"/>
        </w:rPr>
        <w:t>；（格式2）</w:t>
      </w:r>
    </w:p>
    <w:p>
      <w:pPr>
        <w:adjustRightInd w:val="0"/>
        <w:spacing w:after="60"/>
        <w:ind w:firstLine="291" w:firstLineChars="139"/>
        <w:rPr>
          <w:rFonts w:ascii="宋体" w:hAnsi="宋体"/>
          <w:snapToGrid w:val="0"/>
          <w:kern w:val="0"/>
        </w:rPr>
      </w:pPr>
      <w:r>
        <w:rPr>
          <w:rFonts w:hint="eastAsia"/>
          <w:snapToGrid w:val="0"/>
          <w:kern w:val="0"/>
          <w:szCs w:val="21"/>
        </w:rPr>
        <w:t>四、</w:t>
      </w:r>
      <w:r>
        <w:rPr>
          <w:rFonts w:hint="eastAsia" w:ascii="宋体" w:hAnsi="宋体"/>
          <w:snapToGrid w:val="0"/>
          <w:kern w:val="0"/>
        </w:rPr>
        <w:t>评分中涉及的承诺及声明函；（格式3）</w:t>
      </w:r>
    </w:p>
    <w:p>
      <w:pPr>
        <w:adjustRightInd w:val="0"/>
        <w:spacing w:after="60" w:line="360" w:lineRule="auto"/>
        <w:ind w:firstLine="291" w:firstLineChars="139"/>
        <w:rPr>
          <w:rFonts w:ascii="宋体" w:hAnsi="宋体"/>
          <w:snapToGrid w:val="0"/>
          <w:kern w:val="0"/>
          <w:szCs w:val="21"/>
        </w:rPr>
      </w:pPr>
      <w:r>
        <w:rPr>
          <w:rFonts w:hint="eastAsia" w:ascii="宋体" w:hAnsi="宋体"/>
          <w:snapToGrid w:val="0"/>
          <w:kern w:val="0"/>
          <w:szCs w:val="21"/>
        </w:rPr>
        <w:t>五、开标一览表（格式4）</w:t>
      </w:r>
    </w:p>
    <w:p>
      <w:pPr>
        <w:adjustRightInd w:val="0"/>
        <w:spacing w:after="60"/>
        <w:ind w:firstLine="293" w:firstLineChars="139"/>
        <w:rPr>
          <w:snapToGrid w:val="0"/>
          <w:kern w:val="0"/>
          <w:szCs w:val="21"/>
        </w:rPr>
      </w:pPr>
      <w:r>
        <w:rPr>
          <w:rFonts w:hint="eastAsia" w:ascii="宋体" w:hAnsi="宋体"/>
          <w:b/>
          <w:snapToGrid w:val="0"/>
          <w:kern w:val="0"/>
          <w:szCs w:val="21"/>
        </w:rPr>
        <w:t xml:space="preserve">    注：此表应与“法定代表人证明书、法定代表人授权委托证明书”一起密封于一信封，在递交应答文件时单独提交</w:t>
      </w:r>
      <w:r>
        <w:rPr>
          <w:rFonts w:hint="eastAsia" w:ascii="宋体" w:hAnsi="宋体"/>
          <w:b/>
          <w:bCs/>
          <w:snapToGrid w:val="0"/>
          <w:kern w:val="0"/>
          <w:szCs w:val="21"/>
        </w:rPr>
        <w:t>。</w:t>
      </w:r>
    </w:p>
    <w:p>
      <w:pPr>
        <w:adjustRightInd w:val="0"/>
        <w:spacing w:after="60"/>
        <w:ind w:firstLine="291" w:firstLineChars="139"/>
        <w:rPr>
          <w:snapToGrid w:val="0"/>
          <w:kern w:val="0"/>
          <w:szCs w:val="21"/>
        </w:rPr>
      </w:pPr>
      <w:r>
        <w:rPr>
          <w:rFonts w:hint="eastAsia"/>
          <w:snapToGrid w:val="0"/>
          <w:kern w:val="0"/>
          <w:szCs w:val="21"/>
        </w:rPr>
        <w:t>六、</w:t>
      </w:r>
      <w:r>
        <w:rPr>
          <w:rFonts w:hint="eastAsia" w:ascii="宋体" w:hAnsi="宋体"/>
          <w:snapToGrid w:val="0"/>
          <w:kern w:val="0"/>
        </w:rPr>
        <w:t>报价表；（格式5）</w:t>
      </w:r>
    </w:p>
    <w:p>
      <w:pPr>
        <w:adjustRightInd w:val="0"/>
        <w:spacing w:after="60"/>
        <w:ind w:firstLine="291" w:firstLineChars="139"/>
        <w:rPr>
          <w:snapToGrid w:val="0"/>
          <w:kern w:val="0"/>
          <w:szCs w:val="21"/>
        </w:rPr>
      </w:pPr>
      <w:r>
        <w:rPr>
          <w:rFonts w:hint="eastAsia"/>
          <w:snapToGrid w:val="0"/>
          <w:kern w:val="0"/>
          <w:szCs w:val="21"/>
        </w:rPr>
        <w:t>七、</w:t>
      </w:r>
      <w:r>
        <w:rPr>
          <w:rFonts w:hint="eastAsia" w:ascii="宋体" w:hAnsi="宋体"/>
          <w:snapToGrid w:val="0"/>
          <w:kern w:val="0"/>
        </w:rPr>
        <w:t>技术规格</w:t>
      </w:r>
      <w:r>
        <w:rPr>
          <w:rFonts w:ascii="宋体" w:hAnsi="宋体"/>
          <w:snapToGrid w:val="0"/>
          <w:kern w:val="0"/>
        </w:rPr>
        <w:t>；（格式</w:t>
      </w:r>
      <w:r>
        <w:rPr>
          <w:rFonts w:hint="eastAsia" w:ascii="宋体" w:hAnsi="宋体"/>
          <w:snapToGrid w:val="0"/>
          <w:kern w:val="0"/>
        </w:rPr>
        <w:t>6</w:t>
      </w:r>
      <w:r>
        <w:rPr>
          <w:rFonts w:ascii="宋体" w:hAnsi="宋体"/>
          <w:snapToGrid w:val="0"/>
          <w:kern w:val="0"/>
        </w:rPr>
        <w:t>）</w:t>
      </w:r>
    </w:p>
    <w:p>
      <w:pPr>
        <w:adjustRightInd w:val="0"/>
        <w:spacing w:after="60"/>
        <w:ind w:firstLine="291" w:firstLineChars="139"/>
        <w:rPr>
          <w:snapToGrid w:val="0"/>
          <w:kern w:val="0"/>
          <w:szCs w:val="21"/>
        </w:rPr>
      </w:pPr>
      <w:r>
        <w:rPr>
          <w:rFonts w:hint="eastAsia"/>
          <w:snapToGrid w:val="0"/>
          <w:kern w:val="0"/>
          <w:szCs w:val="21"/>
        </w:rPr>
        <w:t>八、</w:t>
      </w:r>
      <w:r>
        <w:rPr>
          <w:rFonts w:ascii="宋体" w:hAnsi="宋体"/>
          <w:snapToGrid w:val="0"/>
          <w:kern w:val="0"/>
        </w:rPr>
        <w:t>交付进度；（格式</w:t>
      </w:r>
      <w:r>
        <w:rPr>
          <w:rFonts w:hint="eastAsia" w:ascii="宋体" w:hAnsi="宋体"/>
          <w:snapToGrid w:val="0"/>
          <w:kern w:val="0"/>
        </w:rPr>
        <w:t>7</w:t>
      </w:r>
      <w:r>
        <w:rPr>
          <w:rFonts w:ascii="宋体" w:hAnsi="宋体"/>
          <w:snapToGrid w:val="0"/>
          <w:kern w:val="0"/>
        </w:rPr>
        <w:t>）</w:t>
      </w:r>
    </w:p>
    <w:p>
      <w:pPr>
        <w:adjustRightInd w:val="0"/>
        <w:spacing w:after="60" w:line="360" w:lineRule="auto"/>
        <w:ind w:firstLine="291" w:firstLineChars="139"/>
        <w:rPr>
          <w:rFonts w:ascii="宋体" w:hAnsi="宋体"/>
          <w:snapToGrid w:val="0"/>
          <w:kern w:val="0"/>
        </w:rPr>
      </w:pPr>
      <w:r>
        <w:rPr>
          <w:rFonts w:hint="eastAsia"/>
          <w:snapToGrid w:val="0"/>
          <w:kern w:val="0"/>
          <w:szCs w:val="21"/>
        </w:rPr>
        <w:t>九、</w:t>
      </w:r>
      <w:r>
        <w:rPr>
          <w:rFonts w:ascii="宋体" w:hAnsi="宋体"/>
          <w:snapToGrid w:val="0"/>
          <w:kern w:val="0"/>
        </w:rPr>
        <w:t>售后服务和质量承诺</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8）</w:t>
      </w:r>
    </w:p>
    <w:p>
      <w:pPr>
        <w:adjustRightInd w:val="0"/>
        <w:spacing w:after="60" w:line="360" w:lineRule="auto"/>
        <w:ind w:firstLine="291" w:firstLineChars="139"/>
        <w:rPr>
          <w:rFonts w:ascii="宋体" w:hAnsi="宋体"/>
          <w:snapToGrid w:val="0"/>
          <w:kern w:val="0"/>
        </w:rPr>
      </w:pPr>
      <w:r>
        <w:rPr>
          <w:rFonts w:hint="eastAsia" w:ascii="宋体" w:hAnsi="宋体"/>
          <w:snapToGrid w:val="0"/>
          <w:kern w:val="0"/>
        </w:rPr>
        <w:t>十、</w:t>
      </w:r>
      <w:r>
        <w:rPr>
          <w:rFonts w:ascii="宋体" w:hAnsi="宋体"/>
          <w:snapToGrid w:val="0"/>
          <w:kern w:val="0"/>
        </w:rPr>
        <w:t>资格</w:t>
      </w:r>
      <w:r>
        <w:rPr>
          <w:rFonts w:hint="eastAsia" w:ascii="宋体" w:hAnsi="宋体"/>
          <w:snapToGrid w:val="0"/>
          <w:kern w:val="0"/>
        </w:rPr>
        <w:t>声明</w:t>
      </w:r>
      <w:r>
        <w:rPr>
          <w:rFonts w:ascii="宋体" w:hAnsi="宋体"/>
          <w:snapToGrid w:val="0"/>
          <w:kern w:val="0"/>
        </w:rPr>
        <w:t>； （格式</w:t>
      </w:r>
      <w:r>
        <w:rPr>
          <w:rFonts w:hint="eastAsia" w:ascii="宋体" w:hAnsi="宋体"/>
          <w:snapToGrid w:val="0"/>
          <w:kern w:val="0"/>
        </w:rPr>
        <w:t>9</w:t>
      </w:r>
      <w:r>
        <w:rPr>
          <w:rFonts w:ascii="宋体" w:hAnsi="宋体"/>
          <w:snapToGrid w:val="0"/>
          <w:kern w:val="0"/>
        </w:rPr>
        <w:t>）</w:t>
      </w:r>
    </w:p>
    <w:p>
      <w:pPr>
        <w:adjustRightInd w:val="0"/>
        <w:spacing w:after="60" w:line="360" w:lineRule="auto"/>
        <w:ind w:firstLine="291" w:firstLineChars="139"/>
        <w:rPr>
          <w:rFonts w:ascii="宋体" w:hAnsi="宋体"/>
          <w:snapToGrid w:val="0"/>
          <w:kern w:val="0"/>
        </w:rPr>
      </w:pPr>
      <w:r>
        <w:rPr>
          <w:rFonts w:hint="eastAsia" w:ascii="宋体" w:hAnsi="宋体"/>
          <w:snapToGrid w:val="0"/>
          <w:kern w:val="0"/>
        </w:rPr>
        <w:t>十一、偏离</w:t>
      </w:r>
      <w:r>
        <w:rPr>
          <w:rFonts w:ascii="宋体" w:hAnsi="宋体"/>
          <w:snapToGrid w:val="0"/>
          <w:kern w:val="0"/>
        </w:rPr>
        <w:t>表</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adjustRightInd w:val="0"/>
        <w:spacing w:after="60" w:line="360" w:lineRule="auto"/>
        <w:ind w:firstLine="291" w:firstLineChars="139"/>
        <w:rPr>
          <w:rFonts w:ascii="宋体" w:hAnsi="宋体"/>
          <w:snapToGrid w:val="0"/>
          <w:kern w:val="0"/>
        </w:rPr>
      </w:pPr>
      <w:r>
        <w:rPr>
          <w:rFonts w:hint="eastAsia" w:ascii="宋体" w:hAnsi="宋体"/>
          <w:snapToGrid w:val="0"/>
          <w:kern w:val="0"/>
        </w:rPr>
        <w:t>十二、采购文件要求的其他资料或投标人认为需要补充的资料；（格式11）</w:t>
      </w:r>
    </w:p>
    <w:p>
      <w:pPr>
        <w:adjustRightInd w:val="0"/>
        <w:snapToGrid w:val="0"/>
        <w:spacing w:after="60"/>
        <w:jc w:val="center"/>
        <w:rPr>
          <w:rFonts w:ascii="仿宋" w:hAnsi="仿宋" w:eastAsia="仿宋" w:cs="仿宋"/>
          <w:b/>
          <w:snapToGrid w:val="0"/>
          <w:kern w:val="0"/>
          <w:sz w:val="30"/>
          <w:szCs w:val="30"/>
        </w:rPr>
      </w:pPr>
      <w:r>
        <w:rPr>
          <w:rFonts w:ascii="宋体" w:hAnsi="宋体"/>
          <w:snapToGrid w:val="0"/>
          <w:kern w:val="0"/>
        </w:rPr>
        <w:br w:type="page"/>
      </w:r>
      <w:bookmarkStart w:id="9" w:name="_格式2__投标保证金凭证"/>
      <w:bookmarkEnd w:id="9"/>
      <w:r>
        <w:rPr>
          <w:rFonts w:hint="eastAsia" w:ascii="仿宋" w:hAnsi="仿宋" w:eastAsia="仿宋" w:cs="仿宋"/>
          <w:b/>
          <w:snapToGrid w:val="0"/>
          <w:kern w:val="0"/>
          <w:sz w:val="30"/>
          <w:szCs w:val="30"/>
        </w:rPr>
        <w:t>评标指引表</w:t>
      </w:r>
    </w:p>
    <w:p>
      <w:pPr>
        <w:spacing w:after="60" w:line="360" w:lineRule="exact"/>
        <w:ind w:firstLine="480" w:firstLineChars="200"/>
        <w:rPr>
          <w:rFonts w:ascii="仿宋" w:hAnsi="仿宋" w:eastAsia="仿宋" w:cs="仿宋"/>
          <w:sz w:val="24"/>
        </w:rPr>
      </w:pPr>
      <w:r>
        <w:rPr>
          <w:rFonts w:hint="eastAsia" w:ascii="仿宋" w:hAnsi="仿宋" w:eastAsia="仿宋" w:cs="仿宋"/>
          <w:sz w:val="24"/>
        </w:rPr>
        <w:t>为方便参与该项目的评委专家的评标，快速找到评标事项与该项目应答文件所对应的位置，请供应商参照下表格式，编制本项目评标指引表。因未按要求提供本表或指引错误导致评标结果的误差，由供应商自行承担。</w:t>
      </w:r>
    </w:p>
    <w:p>
      <w:pPr>
        <w:spacing w:after="60" w:line="360" w:lineRule="exact"/>
        <w:ind w:firstLine="420" w:firstLineChars="200"/>
        <w:rPr>
          <w:szCs w:val="21"/>
        </w:rPr>
      </w:pPr>
    </w:p>
    <w:tbl>
      <w:tblPr>
        <w:tblStyle w:val="3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82"/>
        <w:gridCol w:w="1198"/>
        <w:gridCol w:w="1404"/>
        <w:gridCol w:w="851"/>
        <w:gridCol w:w="4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322" w:type="dxa"/>
            <w:gridSpan w:val="7"/>
          </w:tcPr>
          <w:p>
            <w:pPr>
              <w:spacing w:after="60"/>
              <w:jc w:val="center"/>
              <w:rPr>
                <w:rFonts w:ascii="宋体" w:hAnsi="宋体"/>
                <w:szCs w:val="21"/>
              </w:rPr>
            </w:pPr>
            <w:r>
              <w:rPr>
                <w:rFonts w:hint="eastAsia" w:ascii="宋体" w:hAnsi="宋体"/>
                <w:szCs w:val="21"/>
              </w:rPr>
              <w:t>一、资格性审查指引（参见供应商须知前附件）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序号</w:t>
            </w:r>
          </w:p>
        </w:tc>
        <w:tc>
          <w:tcPr>
            <w:tcW w:w="3482" w:type="dxa"/>
            <w:vAlign w:val="center"/>
          </w:tcPr>
          <w:p>
            <w:pPr>
              <w:spacing w:after="60"/>
              <w:jc w:val="center"/>
              <w:rPr>
                <w:rFonts w:ascii="宋体" w:hAnsi="宋体"/>
                <w:szCs w:val="21"/>
              </w:rPr>
            </w:pPr>
            <w:r>
              <w:rPr>
                <w:rFonts w:hint="eastAsia" w:ascii="宋体" w:hAnsi="宋体"/>
                <w:szCs w:val="21"/>
              </w:rPr>
              <w:t>资格性检查项目</w:t>
            </w:r>
          </w:p>
        </w:tc>
        <w:tc>
          <w:tcPr>
            <w:tcW w:w="3453" w:type="dxa"/>
            <w:gridSpan w:val="3"/>
            <w:vAlign w:val="center"/>
          </w:tcPr>
          <w:p>
            <w:pPr>
              <w:spacing w:after="60"/>
              <w:jc w:val="center"/>
              <w:rPr>
                <w:rFonts w:ascii="宋体" w:hAnsi="宋体"/>
                <w:szCs w:val="21"/>
              </w:rPr>
            </w:pPr>
            <w:r>
              <w:rPr>
                <w:rFonts w:hint="eastAsia" w:ascii="宋体" w:hAnsi="宋体"/>
                <w:szCs w:val="21"/>
              </w:rPr>
              <w:t>证明文件</w:t>
            </w:r>
          </w:p>
        </w:tc>
        <w:tc>
          <w:tcPr>
            <w:tcW w:w="1559" w:type="dxa"/>
            <w:gridSpan w:val="2"/>
            <w:vAlign w:val="center"/>
          </w:tcPr>
          <w:p>
            <w:pPr>
              <w:spacing w:after="60"/>
              <w:jc w:val="center"/>
              <w:rPr>
                <w:rFonts w:ascii="宋体" w:hAnsi="宋体"/>
                <w:szCs w:val="21"/>
              </w:rPr>
            </w:pPr>
            <w:r>
              <w:rPr>
                <w:rFonts w:hint="eastAsia" w:ascii="宋体" w:hAnsi="宋体"/>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1</w:t>
            </w:r>
          </w:p>
        </w:tc>
        <w:tc>
          <w:tcPr>
            <w:tcW w:w="3482" w:type="dxa"/>
            <w:vAlign w:val="center"/>
          </w:tcPr>
          <w:p>
            <w:pPr>
              <w:spacing w:after="60"/>
              <w:jc w:val="center"/>
              <w:rPr>
                <w:rFonts w:ascii="宋体" w:hAnsi="宋体"/>
                <w:szCs w:val="21"/>
              </w:rPr>
            </w:pPr>
            <w:r>
              <w:rPr>
                <w:rFonts w:hint="eastAsia" w:ascii="宋体" w:hAnsi="宋体"/>
                <w:szCs w:val="21"/>
              </w:rPr>
              <w:t>......</w:t>
            </w: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322" w:type="dxa"/>
            <w:gridSpan w:val="7"/>
          </w:tcPr>
          <w:p>
            <w:pPr>
              <w:spacing w:after="60"/>
              <w:jc w:val="center"/>
              <w:rPr>
                <w:rFonts w:ascii="宋体" w:hAnsi="宋体"/>
                <w:szCs w:val="21"/>
              </w:rPr>
            </w:pPr>
            <w:r>
              <w:rPr>
                <w:rFonts w:hint="eastAsia" w:ascii="宋体" w:hAnsi="宋体"/>
                <w:szCs w:val="21"/>
              </w:rPr>
              <w:t>二、符合性审查指引（参见供应商须知前附件）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序号</w:t>
            </w:r>
          </w:p>
        </w:tc>
        <w:tc>
          <w:tcPr>
            <w:tcW w:w="3482" w:type="dxa"/>
            <w:vAlign w:val="center"/>
          </w:tcPr>
          <w:p>
            <w:pPr>
              <w:spacing w:after="60"/>
              <w:jc w:val="center"/>
              <w:rPr>
                <w:rFonts w:ascii="宋体" w:hAnsi="宋体"/>
                <w:szCs w:val="21"/>
              </w:rPr>
            </w:pPr>
            <w:r>
              <w:rPr>
                <w:rFonts w:hint="eastAsia" w:ascii="宋体" w:hAnsi="宋体"/>
                <w:szCs w:val="21"/>
              </w:rPr>
              <w:t>符合性检查项目</w:t>
            </w:r>
          </w:p>
        </w:tc>
        <w:tc>
          <w:tcPr>
            <w:tcW w:w="3453" w:type="dxa"/>
            <w:gridSpan w:val="3"/>
            <w:vAlign w:val="center"/>
          </w:tcPr>
          <w:p>
            <w:pPr>
              <w:spacing w:after="60"/>
              <w:jc w:val="center"/>
              <w:rPr>
                <w:rFonts w:ascii="宋体" w:hAnsi="宋体"/>
                <w:szCs w:val="21"/>
              </w:rPr>
            </w:pPr>
            <w:r>
              <w:rPr>
                <w:rFonts w:hint="eastAsia" w:ascii="宋体" w:hAnsi="宋体"/>
                <w:szCs w:val="21"/>
              </w:rPr>
              <w:t>说明</w:t>
            </w:r>
          </w:p>
        </w:tc>
        <w:tc>
          <w:tcPr>
            <w:tcW w:w="1559" w:type="dxa"/>
            <w:gridSpan w:val="2"/>
            <w:vAlign w:val="center"/>
          </w:tcPr>
          <w:p>
            <w:pPr>
              <w:spacing w:after="60"/>
              <w:jc w:val="center"/>
              <w:rPr>
                <w:rFonts w:ascii="宋体" w:hAnsi="宋体"/>
                <w:szCs w:val="21"/>
              </w:rPr>
            </w:pPr>
            <w:r>
              <w:rPr>
                <w:rFonts w:hint="eastAsia" w:ascii="宋体" w:hAnsi="宋体"/>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1</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2</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3</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4</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5</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6</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7</w:t>
            </w:r>
          </w:p>
        </w:tc>
        <w:tc>
          <w:tcPr>
            <w:tcW w:w="3482" w:type="dxa"/>
          </w:tcPr>
          <w:p>
            <w:pPr>
              <w:spacing w:after="60"/>
              <w:jc w:val="center"/>
              <w:rPr>
                <w:rFonts w:ascii="宋体" w:hAnsi="宋体"/>
                <w:szCs w:val="21"/>
              </w:rPr>
            </w:pP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w:t>
            </w:r>
          </w:p>
        </w:tc>
        <w:tc>
          <w:tcPr>
            <w:tcW w:w="3482" w:type="dxa"/>
          </w:tcPr>
          <w:p>
            <w:pPr>
              <w:spacing w:after="60"/>
              <w:jc w:val="center"/>
              <w:rPr>
                <w:rFonts w:ascii="宋体" w:hAnsi="宋体"/>
                <w:szCs w:val="21"/>
              </w:rPr>
            </w:pPr>
            <w:r>
              <w:rPr>
                <w:rFonts w:hint="eastAsia" w:ascii="宋体" w:hAnsi="宋体"/>
                <w:szCs w:val="21"/>
              </w:rPr>
              <w:t>......</w:t>
            </w:r>
          </w:p>
        </w:tc>
        <w:tc>
          <w:tcPr>
            <w:tcW w:w="3453" w:type="dxa"/>
            <w:gridSpan w:val="3"/>
            <w:vAlign w:val="center"/>
          </w:tcPr>
          <w:p>
            <w:pPr>
              <w:spacing w:after="60"/>
              <w:jc w:val="center"/>
              <w:rPr>
                <w:rFonts w:ascii="宋体" w:hAnsi="宋体"/>
                <w:szCs w:val="21"/>
              </w:rPr>
            </w:pPr>
          </w:p>
        </w:tc>
        <w:tc>
          <w:tcPr>
            <w:tcW w:w="1559" w:type="dxa"/>
            <w:gridSpan w:val="2"/>
            <w:vAlign w:val="center"/>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322" w:type="dxa"/>
            <w:gridSpan w:val="7"/>
          </w:tcPr>
          <w:p>
            <w:pPr>
              <w:spacing w:after="60"/>
              <w:jc w:val="center"/>
              <w:rPr>
                <w:rFonts w:ascii="宋体" w:hAnsi="宋体"/>
                <w:szCs w:val="21"/>
              </w:rPr>
            </w:pPr>
            <w:r>
              <w:rPr>
                <w:rFonts w:hint="eastAsia" w:ascii="宋体" w:hAnsi="宋体"/>
                <w:szCs w:val="21"/>
              </w:rPr>
              <w:t>三、综合评分指引（参见</w:t>
            </w:r>
            <w:r>
              <w:rPr>
                <w:rFonts w:hint="eastAsia"/>
                <w:snapToGrid w:val="0"/>
                <w:kern w:val="0"/>
              </w:rPr>
              <w:t>评标方法和详细评审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spacing w:after="60"/>
              <w:jc w:val="center"/>
              <w:rPr>
                <w:rFonts w:ascii="宋体" w:hAnsi="宋体"/>
                <w:szCs w:val="21"/>
              </w:rPr>
            </w:pPr>
            <w:r>
              <w:rPr>
                <w:rFonts w:hint="eastAsia" w:ascii="宋体" w:hAnsi="宋体"/>
                <w:szCs w:val="21"/>
              </w:rPr>
              <w:t>评分类别</w:t>
            </w:r>
          </w:p>
        </w:tc>
        <w:tc>
          <w:tcPr>
            <w:tcW w:w="4680" w:type="dxa"/>
            <w:gridSpan w:val="2"/>
            <w:vAlign w:val="center"/>
          </w:tcPr>
          <w:p>
            <w:pPr>
              <w:spacing w:after="60"/>
              <w:jc w:val="center"/>
              <w:rPr>
                <w:rFonts w:ascii="宋体" w:hAnsi="宋体"/>
                <w:szCs w:val="21"/>
              </w:rPr>
            </w:pPr>
            <w:r>
              <w:rPr>
                <w:rFonts w:hint="eastAsia" w:ascii="宋体" w:hAnsi="宋体"/>
                <w:szCs w:val="21"/>
              </w:rPr>
              <w:t>评分项目</w:t>
            </w:r>
          </w:p>
        </w:tc>
        <w:tc>
          <w:tcPr>
            <w:tcW w:w="1404" w:type="dxa"/>
            <w:vAlign w:val="center"/>
          </w:tcPr>
          <w:p>
            <w:pPr>
              <w:spacing w:after="60"/>
              <w:jc w:val="center"/>
              <w:rPr>
                <w:rFonts w:ascii="宋体" w:hAnsi="宋体"/>
                <w:szCs w:val="21"/>
              </w:rPr>
            </w:pPr>
            <w:r>
              <w:rPr>
                <w:rFonts w:hint="eastAsia" w:ascii="宋体" w:hAnsi="宋体"/>
                <w:szCs w:val="21"/>
              </w:rPr>
              <w:t>分值</w:t>
            </w:r>
          </w:p>
          <w:p>
            <w:pPr>
              <w:spacing w:after="60"/>
              <w:jc w:val="center"/>
              <w:rPr>
                <w:rFonts w:ascii="宋体" w:hAnsi="宋体"/>
                <w:szCs w:val="21"/>
              </w:rPr>
            </w:pPr>
            <w:r>
              <w:rPr>
                <w:rFonts w:hint="eastAsia" w:ascii="宋体" w:hAnsi="宋体"/>
                <w:szCs w:val="21"/>
              </w:rPr>
              <w:t>（或权重）</w:t>
            </w:r>
          </w:p>
        </w:tc>
        <w:tc>
          <w:tcPr>
            <w:tcW w:w="1276" w:type="dxa"/>
            <w:gridSpan w:val="2"/>
            <w:vAlign w:val="center"/>
          </w:tcPr>
          <w:p>
            <w:pPr>
              <w:spacing w:after="60"/>
              <w:jc w:val="center"/>
              <w:rPr>
                <w:rFonts w:ascii="宋体" w:hAnsi="宋体"/>
                <w:szCs w:val="21"/>
              </w:rPr>
            </w:pPr>
            <w:r>
              <w:rPr>
                <w:rFonts w:hint="eastAsia" w:ascii="宋体" w:hAnsi="宋体"/>
                <w:szCs w:val="21"/>
              </w:rPr>
              <w:t>对应章节</w:t>
            </w:r>
          </w:p>
        </w:tc>
        <w:tc>
          <w:tcPr>
            <w:tcW w:w="1134" w:type="dxa"/>
            <w:vAlign w:val="center"/>
          </w:tcPr>
          <w:p>
            <w:pPr>
              <w:spacing w:after="60"/>
              <w:jc w:val="center"/>
              <w:rPr>
                <w:rFonts w:ascii="宋体" w:hAnsi="宋体"/>
                <w:szCs w:val="21"/>
              </w:rPr>
            </w:pPr>
            <w:r>
              <w:rPr>
                <w:rFonts w:hint="eastAsia" w:ascii="宋体" w:hAnsi="宋体"/>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restart"/>
            <w:vAlign w:val="center"/>
          </w:tcPr>
          <w:p>
            <w:pPr>
              <w:spacing w:after="60"/>
              <w:jc w:val="center"/>
              <w:rPr>
                <w:rFonts w:ascii="宋体" w:hAnsi="宋体"/>
                <w:szCs w:val="21"/>
              </w:rPr>
            </w:pPr>
            <w:r>
              <w:rPr>
                <w:rFonts w:hint="eastAsia" w:ascii="宋体" w:hAnsi="宋体"/>
                <w:szCs w:val="21"/>
              </w:rPr>
              <w:t>商务部分</w:t>
            </w:r>
          </w:p>
        </w:tc>
        <w:tc>
          <w:tcPr>
            <w:tcW w:w="4680" w:type="dxa"/>
            <w:gridSpan w:val="2"/>
          </w:tcPr>
          <w:p>
            <w:pPr>
              <w:spacing w:after="60"/>
              <w:jc w:val="center"/>
              <w:rPr>
                <w:rFonts w:ascii="宋体" w:hAnsi="宋体"/>
                <w:szCs w:val="21"/>
              </w:rPr>
            </w:pPr>
            <w:r>
              <w:rPr>
                <w:rFonts w:hint="eastAsia" w:ascii="宋体" w:hAnsi="宋体"/>
                <w:szCs w:val="21"/>
              </w:rPr>
              <w:t>1.......</w:t>
            </w:r>
          </w:p>
        </w:tc>
        <w:tc>
          <w:tcPr>
            <w:tcW w:w="1404" w:type="dxa"/>
          </w:tcPr>
          <w:p>
            <w:pPr>
              <w:spacing w:after="60"/>
              <w:jc w:val="center"/>
              <w:rPr>
                <w:rFonts w:ascii="宋体" w:hAnsi="宋体"/>
                <w:szCs w:val="21"/>
              </w:rPr>
            </w:pPr>
          </w:p>
        </w:tc>
        <w:tc>
          <w:tcPr>
            <w:tcW w:w="1276" w:type="dxa"/>
            <w:gridSpan w:val="2"/>
          </w:tcPr>
          <w:p>
            <w:pPr>
              <w:spacing w:after="60"/>
              <w:jc w:val="center"/>
              <w:rPr>
                <w:rFonts w:ascii="宋体" w:hAnsi="宋体"/>
                <w:szCs w:val="21"/>
              </w:rPr>
            </w:pPr>
          </w:p>
        </w:tc>
        <w:tc>
          <w:tcPr>
            <w:tcW w:w="1134" w:type="dxa"/>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spacing w:after="60"/>
              <w:jc w:val="center"/>
              <w:rPr>
                <w:rFonts w:ascii="宋体" w:hAnsi="宋体"/>
                <w:szCs w:val="21"/>
              </w:rPr>
            </w:pPr>
          </w:p>
        </w:tc>
        <w:tc>
          <w:tcPr>
            <w:tcW w:w="4680" w:type="dxa"/>
            <w:gridSpan w:val="2"/>
          </w:tcPr>
          <w:p>
            <w:pPr>
              <w:spacing w:after="60"/>
              <w:jc w:val="center"/>
              <w:rPr>
                <w:rFonts w:ascii="宋体" w:hAnsi="宋体"/>
                <w:szCs w:val="21"/>
              </w:rPr>
            </w:pPr>
          </w:p>
        </w:tc>
        <w:tc>
          <w:tcPr>
            <w:tcW w:w="1404" w:type="dxa"/>
          </w:tcPr>
          <w:p>
            <w:pPr>
              <w:spacing w:after="60"/>
              <w:jc w:val="center"/>
              <w:rPr>
                <w:rFonts w:ascii="宋体" w:hAnsi="宋体"/>
                <w:szCs w:val="21"/>
              </w:rPr>
            </w:pPr>
          </w:p>
        </w:tc>
        <w:tc>
          <w:tcPr>
            <w:tcW w:w="1276" w:type="dxa"/>
            <w:gridSpan w:val="2"/>
          </w:tcPr>
          <w:p>
            <w:pPr>
              <w:spacing w:after="60"/>
              <w:jc w:val="center"/>
              <w:rPr>
                <w:rFonts w:ascii="宋体" w:hAnsi="宋体"/>
                <w:szCs w:val="21"/>
              </w:rPr>
            </w:pPr>
          </w:p>
        </w:tc>
        <w:tc>
          <w:tcPr>
            <w:tcW w:w="1134" w:type="dxa"/>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spacing w:after="60"/>
              <w:jc w:val="center"/>
              <w:rPr>
                <w:rFonts w:ascii="宋体" w:hAnsi="宋体"/>
                <w:szCs w:val="21"/>
              </w:rPr>
            </w:pPr>
          </w:p>
        </w:tc>
        <w:tc>
          <w:tcPr>
            <w:tcW w:w="4680" w:type="dxa"/>
            <w:gridSpan w:val="2"/>
          </w:tcPr>
          <w:p>
            <w:pPr>
              <w:spacing w:after="60"/>
              <w:jc w:val="center"/>
              <w:rPr>
                <w:rFonts w:ascii="宋体" w:hAnsi="宋体"/>
                <w:szCs w:val="21"/>
              </w:rPr>
            </w:pPr>
          </w:p>
        </w:tc>
        <w:tc>
          <w:tcPr>
            <w:tcW w:w="1404" w:type="dxa"/>
          </w:tcPr>
          <w:p>
            <w:pPr>
              <w:spacing w:after="60"/>
              <w:jc w:val="center"/>
              <w:rPr>
                <w:rFonts w:ascii="宋体" w:hAnsi="宋体"/>
                <w:szCs w:val="21"/>
              </w:rPr>
            </w:pPr>
          </w:p>
        </w:tc>
        <w:tc>
          <w:tcPr>
            <w:tcW w:w="1276" w:type="dxa"/>
            <w:gridSpan w:val="2"/>
          </w:tcPr>
          <w:p>
            <w:pPr>
              <w:spacing w:after="60"/>
              <w:jc w:val="center"/>
              <w:rPr>
                <w:rFonts w:ascii="宋体" w:hAnsi="宋体"/>
                <w:szCs w:val="21"/>
              </w:rPr>
            </w:pPr>
          </w:p>
        </w:tc>
        <w:tc>
          <w:tcPr>
            <w:tcW w:w="1134" w:type="dxa"/>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restart"/>
            <w:vAlign w:val="center"/>
          </w:tcPr>
          <w:p>
            <w:pPr>
              <w:spacing w:after="60"/>
              <w:jc w:val="center"/>
              <w:rPr>
                <w:rFonts w:ascii="宋体" w:hAnsi="宋体"/>
                <w:szCs w:val="21"/>
              </w:rPr>
            </w:pPr>
            <w:r>
              <w:rPr>
                <w:rFonts w:hint="eastAsia" w:ascii="宋体" w:hAnsi="宋体"/>
                <w:szCs w:val="21"/>
              </w:rPr>
              <w:t>技术部分</w:t>
            </w:r>
          </w:p>
        </w:tc>
        <w:tc>
          <w:tcPr>
            <w:tcW w:w="4680" w:type="dxa"/>
            <w:gridSpan w:val="2"/>
          </w:tcPr>
          <w:p>
            <w:pPr>
              <w:spacing w:after="60"/>
              <w:jc w:val="center"/>
              <w:rPr>
                <w:rFonts w:ascii="宋体" w:hAnsi="宋体"/>
                <w:szCs w:val="21"/>
              </w:rPr>
            </w:pPr>
            <w:r>
              <w:rPr>
                <w:rFonts w:hint="eastAsia" w:ascii="宋体" w:hAnsi="宋体"/>
                <w:szCs w:val="21"/>
              </w:rPr>
              <w:t>1.......</w:t>
            </w:r>
          </w:p>
        </w:tc>
        <w:tc>
          <w:tcPr>
            <w:tcW w:w="1404" w:type="dxa"/>
          </w:tcPr>
          <w:p>
            <w:pPr>
              <w:spacing w:after="60"/>
              <w:jc w:val="center"/>
              <w:rPr>
                <w:rFonts w:ascii="宋体" w:hAnsi="宋体"/>
                <w:szCs w:val="21"/>
              </w:rPr>
            </w:pPr>
          </w:p>
        </w:tc>
        <w:tc>
          <w:tcPr>
            <w:tcW w:w="1276" w:type="dxa"/>
            <w:gridSpan w:val="2"/>
          </w:tcPr>
          <w:p>
            <w:pPr>
              <w:spacing w:after="60"/>
              <w:jc w:val="center"/>
              <w:rPr>
                <w:rFonts w:ascii="宋体" w:hAnsi="宋体"/>
                <w:szCs w:val="21"/>
              </w:rPr>
            </w:pPr>
          </w:p>
        </w:tc>
        <w:tc>
          <w:tcPr>
            <w:tcW w:w="1134" w:type="dxa"/>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spacing w:after="60"/>
              <w:jc w:val="center"/>
              <w:rPr>
                <w:rFonts w:ascii="宋体" w:hAnsi="宋体"/>
                <w:szCs w:val="21"/>
              </w:rPr>
            </w:pPr>
          </w:p>
        </w:tc>
        <w:tc>
          <w:tcPr>
            <w:tcW w:w="4680" w:type="dxa"/>
            <w:gridSpan w:val="2"/>
          </w:tcPr>
          <w:p>
            <w:pPr>
              <w:spacing w:after="60"/>
              <w:jc w:val="center"/>
              <w:rPr>
                <w:rFonts w:ascii="宋体" w:hAnsi="宋体"/>
                <w:szCs w:val="21"/>
              </w:rPr>
            </w:pPr>
          </w:p>
        </w:tc>
        <w:tc>
          <w:tcPr>
            <w:tcW w:w="1404" w:type="dxa"/>
          </w:tcPr>
          <w:p>
            <w:pPr>
              <w:spacing w:after="60"/>
              <w:jc w:val="center"/>
              <w:rPr>
                <w:rFonts w:ascii="宋体" w:hAnsi="宋体"/>
                <w:szCs w:val="21"/>
              </w:rPr>
            </w:pPr>
          </w:p>
        </w:tc>
        <w:tc>
          <w:tcPr>
            <w:tcW w:w="1276" w:type="dxa"/>
            <w:gridSpan w:val="2"/>
          </w:tcPr>
          <w:p>
            <w:pPr>
              <w:spacing w:after="60"/>
              <w:jc w:val="center"/>
              <w:rPr>
                <w:rFonts w:ascii="宋体" w:hAnsi="宋体"/>
                <w:szCs w:val="21"/>
              </w:rPr>
            </w:pPr>
          </w:p>
        </w:tc>
        <w:tc>
          <w:tcPr>
            <w:tcW w:w="1134" w:type="dxa"/>
          </w:tcPr>
          <w:p>
            <w:pPr>
              <w:spacing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spacing w:after="60"/>
              <w:jc w:val="center"/>
              <w:rPr>
                <w:rFonts w:ascii="宋体" w:hAnsi="宋体"/>
                <w:szCs w:val="21"/>
              </w:rPr>
            </w:pPr>
          </w:p>
        </w:tc>
        <w:tc>
          <w:tcPr>
            <w:tcW w:w="4680" w:type="dxa"/>
            <w:gridSpan w:val="2"/>
          </w:tcPr>
          <w:p>
            <w:pPr>
              <w:spacing w:after="60"/>
              <w:jc w:val="center"/>
              <w:rPr>
                <w:rFonts w:ascii="宋体" w:hAnsi="宋体"/>
                <w:szCs w:val="21"/>
              </w:rPr>
            </w:pPr>
          </w:p>
        </w:tc>
        <w:tc>
          <w:tcPr>
            <w:tcW w:w="1404" w:type="dxa"/>
          </w:tcPr>
          <w:p>
            <w:pPr>
              <w:spacing w:after="60"/>
              <w:jc w:val="center"/>
              <w:rPr>
                <w:rFonts w:ascii="宋体" w:hAnsi="宋体"/>
                <w:szCs w:val="21"/>
              </w:rPr>
            </w:pPr>
          </w:p>
        </w:tc>
        <w:tc>
          <w:tcPr>
            <w:tcW w:w="1276" w:type="dxa"/>
            <w:gridSpan w:val="2"/>
          </w:tcPr>
          <w:p>
            <w:pPr>
              <w:spacing w:after="60"/>
              <w:jc w:val="center"/>
              <w:rPr>
                <w:rFonts w:ascii="宋体" w:hAnsi="宋体"/>
                <w:szCs w:val="21"/>
              </w:rPr>
            </w:pPr>
          </w:p>
        </w:tc>
        <w:tc>
          <w:tcPr>
            <w:tcW w:w="1134" w:type="dxa"/>
          </w:tcPr>
          <w:p>
            <w:pPr>
              <w:spacing w:after="60"/>
              <w:jc w:val="center"/>
              <w:rPr>
                <w:rFonts w:ascii="宋体" w:hAnsi="宋体"/>
                <w:szCs w:val="21"/>
              </w:rPr>
            </w:pPr>
          </w:p>
        </w:tc>
      </w:tr>
    </w:tbl>
    <w:p>
      <w:pPr>
        <w:adjustRightInd w:val="0"/>
        <w:spacing w:after="60" w:line="360" w:lineRule="auto"/>
        <w:ind w:hanging="2"/>
        <w:rPr>
          <w:szCs w:val="21"/>
        </w:rPr>
      </w:pPr>
    </w:p>
    <w:p>
      <w:pPr>
        <w:spacing w:after="60"/>
        <w:rPr>
          <w:szCs w:val="21"/>
        </w:rPr>
      </w:pPr>
      <w:r>
        <w:rPr>
          <w:rFonts w:hint="eastAsia"/>
          <w:szCs w:val="21"/>
        </w:rPr>
        <w:br w:type="page"/>
      </w:r>
    </w:p>
    <w:p>
      <w:pPr>
        <w:pStyle w:val="5"/>
        <w:keepNext w:val="0"/>
        <w:keepLines w:val="0"/>
        <w:spacing w:after="60"/>
        <w:jc w:val="center"/>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格式1  资格证明文件</w:t>
      </w:r>
    </w:p>
    <w:p>
      <w:pPr>
        <w:adjustRightInd w:val="0"/>
        <w:snapToGrid w:val="0"/>
        <w:spacing w:after="60"/>
        <w:jc w:val="center"/>
        <w:rPr>
          <w:b/>
          <w:snapToGrid w:val="0"/>
          <w:kern w:val="0"/>
        </w:rPr>
      </w:pPr>
    </w:p>
    <w:p>
      <w:pPr>
        <w:adjustRightInd w:val="0"/>
        <w:snapToGrid w:val="0"/>
        <w:spacing w:after="60" w:line="360" w:lineRule="auto"/>
        <w:rPr>
          <w:rFonts w:ascii="仿宋" w:hAnsi="仿宋" w:eastAsia="仿宋" w:cs="仿宋"/>
          <w:bCs/>
          <w:snapToGrid w:val="0"/>
          <w:kern w:val="0"/>
          <w:sz w:val="24"/>
        </w:rPr>
      </w:pPr>
      <w:r>
        <w:rPr>
          <w:rFonts w:hint="eastAsia" w:ascii="仿宋" w:hAnsi="仿宋" w:eastAsia="仿宋" w:cs="仿宋"/>
          <w:bCs/>
          <w:snapToGrid w:val="0"/>
          <w:kern w:val="0"/>
          <w:sz w:val="24"/>
        </w:rPr>
        <w:t>1、</w:t>
      </w:r>
      <w:r>
        <w:rPr>
          <w:rFonts w:hint="eastAsia" w:ascii="仿宋" w:hAnsi="仿宋" w:eastAsia="仿宋" w:cs="仿宋"/>
          <w:sz w:val="24"/>
        </w:rPr>
        <w:t>营业执照或法人证书等证明材料</w:t>
      </w:r>
      <w:r>
        <w:rPr>
          <w:rFonts w:hint="eastAsia" w:ascii="仿宋" w:hAnsi="仿宋" w:eastAsia="仿宋" w:cs="仿宋"/>
          <w:bCs/>
          <w:snapToGrid w:val="0"/>
          <w:kern w:val="0"/>
          <w:sz w:val="24"/>
        </w:rPr>
        <w:t>（复印件或扫描件）</w:t>
      </w:r>
    </w:p>
    <w:p>
      <w:pPr>
        <w:adjustRightInd w:val="0"/>
        <w:snapToGrid w:val="0"/>
        <w:spacing w:after="60" w:line="360" w:lineRule="auto"/>
        <w:rPr>
          <w:rFonts w:ascii="仿宋" w:hAnsi="仿宋" w:eastAsia="仿宋" w:cs="仿宋"/>
          <w:bCs/>
          <w:snapToGrid w:val="0"/>
          <w:kern w:val="0"/>
          <w:sz w:val="24"/>
        </w:rPr>
      </w:pPr>
      <w:r>
        <w:rPr>
          <w:rFonts w:hint="eastAsia" w:ascii="仿宋" w:hAnsi="仿宋" w:eastAsia="仿宋" w:cs="仿宋"/>
          <w:bCs/>
          <w:snapToGrid w:val="0"/>
          <w:kern w:val="0"/>
          <w:sz w:val="24"/>
        </w:rPr>
        <w:t>2、法定代表人证明书原件</w:t>
      </w:r>
    </w:p>
    <w:p>
      <w:pPr>
        <w:adjustRightInd w:val="0"/>
        <w:snapToGrid w:val="0"/>
        <w:spacing w:after="60" w:line="360" w:lineRule="auto"/>
        <w:rPr>
          <w:rFonts w:ascii="仿宋" w:hAnsi="仿宋" w:eastAsia="仿宋" w:cs="仿宋"/>
          <w:snapToGrid w:val="0"/>
          <w:kern w:val="0"/>
          <w:sz w:val="24"/>
        </w:rPr>
      </w:pPr>
      <w:r>
        <w:rPr>
          <w:rFonts w:hint="eastAsia" w:ascii="仿宋" w:hAnsi="仿宋" w:eastAsia="仿宋" w:cs="仿宋"/>
          <w:bCs/>
          <w:snapToGrid w:val="0"/>
          <w:kern w:val="0"/>
          <w:sz w:val="24"/>
        </w:rPr>
        <w:t>3、</w:t>
      </w:r>
      <w:r>
        <w:rPr>
          <w:rFonts w:hint="eastAsia" w:ascii="仿宋" w:hAnsi="仿宋" w:eastAsia="仿宋" w:cs="仿宋"/>
          <w:snapToGrid w:val="0"/>
          <w:kern w:val="0"/>
          <w:sz w:val="24"/>
        </w:rPr>
        <w:t>法定代表人授权委托证明书原件（法定代表人投标时不需提供）</w:t>
      </w:r>
    </w:p>
    <w:p>
      <w:pPr>
        <w:adjustRightInd w:val="0"/>
        <w:snapToGrid w:val="0"/>
        <w:spacing w:after="60" w:line="360" w:lineRule="auto"/>
        <w:rPr>
          <w:rFonts w:ascii="仿宋" w:hAnsi="仿宋" w:eastAsia="仿宋" w:cs="仿宋"/>
          <w:bCs/>
          <w:snapToGrid w:val="0"/>
          <w:kern w:val="0"/>
          <w:sz w:val="24"/>
        </w:rPr>
      </w:pPr>
      <w:r>
        <w:rPr>
          <w:rFonts w:hint="eastAsia" w:ascii="仿宋" w:hAnsi="仿宋" w:eastAsia="仿宋" w:cs="仿宋"/>
          <w:bCs/>
          <w:snapToGrid w:val="0"/>
          <w:kern w:val="0"/>
          <w:sz w:val="24"/>
        </w:rPr>
        <w:t>4、政府采购投标及履约承诺函</w:t>
      </w:r>
    </w:p>
    <w:p>
      <w:pPr>
        <w:adjustRightInd w:val="0"/>
        <w:snapToGrid w:val="0"/>
        <w:spacing w:after="60" w:line="360" w:lineRule="auto"/>
        <w:rPr>
          <w:rFonts w:ascii="仿宋" w:hAnsi="仿宋" w:eastAsia="仿宋" w:cs="仿宋"/>
          <w:sz w:val="24"/>
        </w:rPr>
      </w:pPr>
      <w:r>
        <w:rPr>
          <w:rFonts w:hint="eastAsia" w:ascii="仿宋" w:hAnsi="仿宋" w:eastAsia="仿宋" w:cs="仿宋"/>
          <w:bCs/>
          <w:snapToGrid w:val="0"/>
          <w:kern w:val="0"/>
          <w:sz w:val="24"/>
        </w:rPr>
        <w:t>5、</w:t>
      </w:r>
      <w:r>
        <w:rPr>
          <w:rFonts w:hint="eastAsia" w:ascii="仿宋" w:hAnsi="仿宋" w:eastAsia="仿宋" w:cs="仿宋"/>
          <w:color w:val="000000"/>
          <w:sz w:val="24"/>
        </w:rPr>
        <w:t>申请人资格要求中要求提供的其它证明材料</w:t>
      </w:r>
      <w:r>
        <w:rPr>
          <w:rFonts w:hint="eastAsia" w:ascii="仿宋" w:hAnsi="仿宋" w:eastAsia="仿宋" w:cs="仿宋"/>
          <w:bCs/>
          <w:snapToGrid w:val="0"/>
          <w:kern w:val="0"/>
          <w:sz w:val="24"/>
        </w:rPr>
        <w:t>（复印件或扫描件）</w:t>
      </w:r>
    </w:p>
    <w:p>
      <w:pPr>
        <w:adjustRightInd w:val="0"/>
        <w:snapToGrid w:val="0"/>
        <w:spacing w:after="60" w:line="360" w:lineRule="auto"/>
        <w:rPr>
          <w:snapToGrid w:val="0"/>
          <w:kern w:val="0"/>
          <w:szCs w:val="21"/>
        </w:rPr>
      </w:pPr>
    </w:p>
    <w:p>
      <w:pPr>
        <w:adjustRightInd w:val="0"/>
        <w:snapToGrid w:val="0"/>
        <w:spacing w:after="60" w:line="360" w:lineRule="auto"/>
        <w:rPr>
          <w:snapToGrid w:val="0"/>
          <w:kern w:val="0"/>
          <w:szCs w:val="21"/>
        </w:rPr>
      </w:pPr>
    </w:p>
    <w:p>
      <w:pPr>
        <w:adjustRightInd w:val="0"/>
        <w:snapToGrid w:val="0"/>
        <w:spacing w:after="60" w:line="360" w:lineRule="auto"/>
        <w:rPr>
          <w:rFonts w:ascii="楷体_GB2312" w:eastAsia="楷体_GB2312"/>
          <w:b/>
          <w:bCs/>
          <w:snapToGrid w:val="0"/>
          <w:kern w:val="0"/>
        </w:rPr>
      </w:pPr>
      <w:r>
        <w:rPr>
          <w:rFonts w:hint="eastAsia" w:ascii="楷体_GB2312" w:eastAsia="楷体_GB2312"/>
          <w:b/>
          <w:bCs/>
          <w:snapToGrid w:val="0"/>
          <w:kern w:val="0"/>
        </w:rPr>
        <w:t>注：供应商提供的以上资料若为复印件或扫描件需加盖供应商单位公章，原件备查。</w:t>
      </w:r>
    </w:p>
    <w:p>
      <w:pPr>
        <w:pStyle w:val="5"/>
        <w:keepNext w:val="0"/>
        <w:keepLines w:val="0"/>
        <w:spacing w:after="60" w:line="360" w:lineRule="auto"/>
        <w:jc w:val="left"/>
      </w:pPr>
    </w:p>
    <w:p>
      <w:pPr>
        <w:pStyle w:val="5"/>
        <w:keepNext w:val="0"/>
        <w:keepLines w:val="0"/>
        <w:spacing w:after="60" w:line="360" w:lineRule="auto"/>
        <w:jc w:val="center"/>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tabs>
          <w:tab w:val="left" w:pos="450"/>
        </w:tabs>
        <w:spacing w:after="60"/>
        <w:jc w:val="center"/>
        <w:rPr>
          <w:rFonts w:ascii="宋体" w:hAnsi="宋体"/>
          <w:b/>
          <w:sz w:val="30"/>
          <w:szCs w:val="30"/>
        </w:rPr>
      </w:pPr>
    </w:p>
    <w:p>
      <w:pPr>
        <w:tabs>
          <w:tab w:val="left" w:pos="450"/>
        </w:tabs>
        <w:spacing w:after="60"/>
        <w:jc w:val="center"/>
        <w:rPr>
          <w:rFonts w:ascii="仿宋" w:hAnsi="仿宋" w:eastAsia="仿宋" w:cs="仿宋"/>
          <w:b/>
          <w:bCs/>
          <w:snapToGrid w:val="0"/>
          <w:kern w:val="0"/>
          <w:sz w:val="28"/>
          <w:szCs w:val="28"/>
        </w:rPr>
      </w:pPr>
      <w:r>
        <w:rPr>
          <w:rFonts w:ascii="宋体" w:hAnsi="宋体"/>
          <w:b/>
          <w:sz w:val="30"/>
          <w:szCs w:val="30"/>
        </w:rPr>
        <w:br w:type="page"/>
      </w:r>
      <w:r>
        <w:rPr>
          <w:rFonts w:hint="eastAsia" w:ascii="仿宋" w:hAnsi="仿宋" w:eastAsia="仿宋" w:cs="仿宋"/>
          <w:b/>
          <w:bCs/>
          <w:snapToGrid w:val="0"/>
          <w:kern w:val="0"/>
          <w:sz w:val="28"/>
          <w:szCs w:val="28"/>
        </w:rPr>
        <w:t>法定代表人证明书</w:t>
      </w:r>
    </w:p>
    <w:p>
      <w:pPr>
        <w:spacing w:after="60" w:line="400" w:lineRule="exact"/>
        <w:rPr>
          <w:rFonts w:ascii="宋体" w:hAnsi="宋体"/>
          <w:bCs/>
          <w:sz w:val="28"/>
        </w:rPr>
      </w:pPr>
    </w:p>
    <w:p>
      <w:pPr>
        <w:tabs>
          <w:tab w:val="left" w:pos="900"/>
        </w:tabs>
        <w:spacing w:after="60" w:line="480" w:lineRule="auto"/>
        <w:ind w:firstLine="480" w:firstLineChars="200"/>
        <w:rPr>
          <w:rFonts w:ascii="仿宋" w:hAnsi="仿宋" w:eastAsia="仿宋" w:cs="仿宋"/>
          <w:sz w:val="24"/>
        </w:rPr>
      </w:pPr>
      <w:r>
        <w:rPr>
          <w:rFonts w:hint="eastAsia" w:ascii="仿宋" w:hAnsi="仿宋" w:eastAsia="仿宋" w:cs="仿宋"/>
          <w:sz w:val="24"/>
        </w:rPr>
        <w:t>______________同志，现任我单位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after="60" w:line="480" w:lineRule="auto"/>
        <w:ind w:firstLine="480" w:firstLineChars="200"/>
        <w:rPr>
          <w:rFonts w:ascii="仿宋" w:hAnsi="仿宋" w:eastAsia="仿宋" w:cs="仿宋"/>
          <w:sz w:val="24"/>
        </w:rPr>
      </w:pPr>
      <w:r>
        <w:rPr>
          <w:rFonts w:hint="eastAsia" w:ascii="仿宋" w:hAnsi="仿宋" w:eastAsia="仿宋" w:cs="仿宋"/>
          <w:sz w:val="24"/>
        </w:rPr>
        <w:t>有效日期与本公司应答文件中标注的投标有效期相同。  签发日期：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pacing w:after="60" w:line="480" w:lineRule="auto"/>
        <w:ind w:firstLine="480" w:firstLineChars="200"/>
        <w:rPr>
          <w:rFonts w:ascii="仿宋" w:hAnsi="仿宋" w:eastAsia="仿宋" w:cs="仿宋"/>
          <w:sz w:val="24"/>
        </w:rPr>
      </w:pPr>
      <w:r>
        <w:rPr>
          <w:rFonts w:hint="eastAsia" w:ascii="仿宋" w:hAnsi="仿宋" w:eastAsia="仿宋" w:cs="仿宋"/>
          <w:sz w:val="24"/>
        </w:rPr>
        <w:t>附：</w:t>
      </w:r>
    </w:p>
    <w:p>
      <w:pPr>
        <w:spacing w:after="60" w:line="480" w:lineRule="auto"/>
        <w:ind w:firstLine="960" w:firstLineChars="400"/>
        <w:rPr>
          <w:rFonts w:ascii="仿宋" w:hAnsi="仿宋" w:eastAsia="仿宋" w:cs="仿宋"/>
          <w:sz w:val="24"/>
        </w:rPr>
      </w:pPr>
      <w:r>
        <w:rPr>
          <w:rFonts w:hint="eastAsia" w:ascii="仿宋" w:hAnsi="仿宋" w:eastAsia="仿宋" w:cs="仿宋"/>
          <w:sz w:val="24"/>
        </w:rPr>
        <w:t xml:space="preserve">营业执照（注册号）：                       </w:t>
      </w:r>
    </w:p>
    <w:p>
      <w:pPr>
        <w:pStyle w:val="15"/>
        <w:spacing w:after="60"/>
        <w:rPr>
          <w:rFonts w:ascii="宋体"/>
          <w:b/>
          <w:bCs/>
        </w:rPr>
      </w:pPr>
    </w:p>
    <w:p>
      <w:pPr>
        <w:spacing w:after="60" w:line="500" w:lineRule="exact"/>
        <w:rPr>
          <w:rFonts w:ascii="宋体"/>
          <w:b/>
          <w:bCs/>
        </w:rPr>
      </w:pPr>
    </w:p>
    <w:p>
      <w:pPr>
        <w:spacing w:after="60" w:line="500" w:lineRule="exact"/>
        <w:rPr>
          <w:rFonts w:ascii="宋体"/>
          <w:b/>
          <w:bCs/>
        </w:rPr>
      </w:pPr>
      <w:r>
        <w:rPr>
          <w:rFonts w:ascii="宋体"/>
          <w:b/>
          <w:bCs/>
        </w:rPr>
        <w:pict>
          <v:rect id="_x0000_s1026" o:spid="_x0000_s1026" o:spt="1" style="position:absolute;left:0pt;margin-left:248.5pt;margin-top:26.75pt;height:141pt;width:218.15pt;z-index:251670528;mso-width-relative:page;mso-height-relative:page;" coordsize="21600,21600" o:gfxdata="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qNIfYAAAACgEAAA8AAAAAAAAAAQAgAAAAIgAA&#10;AGRycy9kb3ducmV2LnhtbFBLAQIUABQAAAAIAIdO4kBKR5EDCAIAADgEAAAOAAAAAAAAAAEAIAAA&#10;ACcBAABkcnMvZTJvRG9jLnhtbFBLBQYAAAAABgAGAFkBAAChBQAAAAA=&#10;">
            <v:path/>
            <v:fill focussize="0,0"/>
            <v:stroke/>
            <v:imagedata o:title=""/>
            <o:lock v:ext="edit"/>
            <v:textbox>
              <w:txbxContent>
                <w:p>
                  <w:pPr>
                    <w:spacing w:after="60"/>
                    <w:ind w:firstLine="1785" w:firstLineChars="850"/>
                  </w:pPr>
                  <w:r>
                    <w:rPr>
                      <w:rFonts w:hint="eastAsia"/>
                    </w:rPr>
                    <w:t>法定代表人</w:t>
                  </w:r>
                </w:p>
                <w:p>
                  <w:pPr>
                    <w:spacing w:after="60"/>
                    <w:ind w:firstLine="1155" w:firstLineChars="550"/>
                  </w:pPr>
                  <w:r>
                    <w:rPr>
                      <w:rFonts w:hint="eastAsia"/>
                    </w:rPr>
                    <w:t>居民身份证复印件粘贴处</w:t>
                  </w:r>
                </w:p>
                <w:p>
                  <w:pPr>
                    <w:spacing w:after="60"/>
                    <w:ind w:firstLine="1050" w:firstLineChars="500"/>
                  </w:pPr>
                </w:p>
                <w:p>
                  <w:pPr>
                    <w:spacing w:after="60"/>
                    <w:ind w:firstLine="1785" w:firstLineChars="850"/>
                  </w:pPr>
                  <w:r>
                    <w:rPr>
                      <w:rFonts w:hint="eastAsia"/>
                    </w:rPr>
                    <w:t>（反面）</w:t>
                  </w:r>
                </w:p>
                <w:p>
                  <w:pPr>
                    <w:spacing w:after="60"/>
                  </w:pPr>
                </w:p>
              </w:txbxContent>
            </v:textbox>
          </v:rect>
        </w:pict>
      </w:r>
      <w:r>
        <w:rPr>
          <w:rFonts w:ascii="宋体"/>
          <w:b/>
          <w:bCs/>
        </w:rPr>
        <w:pict>
          <v:rect id="_x0000_s1029" o:spid="_x0000_s1029" o:spt="1" style="position:absolute;left:0pt;margin-left:-5.95pt;margin-top:26.75pt;height:137.6pt;width:229.1pt;z-index:251669504;mso-width-relative:page;mso-height-relative:page;" coordsize="21600,21600" o:gfxdata="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CKKubaAAAACgEAAA8AAAAAAAAAAQAgAAAA&#10;IgAAAGRycy9kb3ducmV2LnhtbFBLAQIUABQAAAAIAIdO4kCadi31CQIAADgEAAAOAAAAAAAAAAEA&#10;IAAAACkBAABkcnMvZTJvRG9jLnhtbFBLBQYAAAAABgAGAFkBAACkBQAAAAA=&#10;">
            <v:path/>
            <v:fill focussize="0,0"/>
            <v:stroke/>
            <v:imagedata o:title=""/>
            <o:lock v:ext="edit"/>
            <v:textbox>
              <w:txbxContent>
                <w:p>
                  <w:pPr>
                    <w:spacing w:after="60"/>
                    <w:ind w:firstLine="1680" w:firstLineChars="800"/>
                    <w:jc w:val="left"/>
                  </w:pPr>
                  <w:r>
                    <w:rPr>
                      <w:rFonts w:hint="eastAsia"/>
                    </w:rPr>
                    <w:t>法定代表人</w:t>
                  </w:r>
                </w:p>
                <w:p>
                  <w:pPr>
                    <w:spacing w:after="60"/>
                    <w:ind w:firstLine="1050" w:firstLineChars="500"/>
                    <w:jc w:val="left"/>
                  </w:pPr>
                  <w:r>
                    <w:rPr>
                      <w:rFonts w:hint="eastAsia"/>
                    </w:rPr>
                    <w:t>居民身份证复印件粘贴处</w:t>
                  </w:r>
                </w:p>
                <w:p>
                  <w:pPr>
                    <w:spacing w:after="60"/>
                    <w:ind w:firstLine="1050" w:firstLineChars="500"/>
                    <w:jc w:val="left"/>
                  </w:pPr>
                </w:p>
                <w:p>
                  <w:pPr>
                    <w:spacing w:after="60"/>
                    <w:ind w:firstLine="1785" w:firstLineChars="850"/>
                    <w:jc w:val="left"/>
                  </w:pPr>
                  <w:r>
                    <w:rPr>
                      <w:rFonts w:hint="eastAsia"/>
                    </w:rPr>
                    <w:t>（正面）</w:t>
                  </w:r>
                </w:p>
                <w:p>
                  <w:pPr>
                    <w:spacing w:after="60"/>
                    <w:jc w:val="left"/>
                  </w:pPr>
                </w:p>
              </w:txbxContent>
            </v:textbox>
          </v:rect>
        </w:pict>
      </w:r>
    </w:p>
    <w:p>
      <w:pPr>
        <w:spacing w:after="60" w:line="500" w:lineRule="exact"/>
        <w:rPr>
          <w:rFonts w:ascii="宋体"/>
          <w:b/>
          <w:bCs/>
        </w:rPr>
      </w:pPr>
    </w:p>
    <w:p>
      <w:pPr>
        <w:spacing w:after="60" w:line="500" w:lineRule="exact"/>
        <w:rPr>
          <w:rFonts w:ascii="宋体"/>
          <w:b/>
          <w:bCs/>
        </w:rPr>
      </w:pPr>
    </w:p>
    <w:p>
      <w:pPr>
        <w:spacing w:after="60" w:line="500" w:lineRule="exact"/>
        <w:rPr>
          <w:rFonts w:ascii="宋体"/>
          <w:b/>
          <w:bCs/>
        </w:rPr>
      </w:pPr>
    </w:p>
    <w:p>
      <w:pPr>
        <w:spacing w:after="60" w:line="500" w:lineRule="exact"/>
        <w:rPr>
          <w:rFonts w:ascii="宋体"/>
          <w:b/>
          <w:bCs/>
        </w:rPr>
      </w:pPr>
      <w:r>
        <w:rPr>
          <w:rFonts w:hint="eastAsia" w:ascii="宋体"/>
          <w:b/>
          <w:bCs/>
        </w:rPr>
        <w:t xml:space="preserve">                         </w:t>
      </w:r>
    </w:p>
    <w:p>
      <w:pPr>
        <w:spacing w:after="60" w:line="360" w:lineRule="auto"/>
        <w:ind w:firstLine="539" w:firstLineChars="257"/>
      </w:pPr>
    </w:p>
    <w:p>
      <w:pPr>
        <w:spacing w:after="60" w:line="480" w:lineRule="auto"/>
        <w:ind w:firstLine="480" w:firstLineChars="200"/>
        <w:rPr>
          <w:rFonts w:ascii="仿宋" w:hAnsi="仿宋" w:eastAsia="仿宋" w:cs="仿宋"/>
          <w:sz w:val="24"/>
        </w:rPr>
      </w:pPr>
    </w:p>
    <w:p>
      <w:pPr>
        <w:spacing w:after="60" w:line="480" w:lineRule="auto"/>
        <w:ind w:firstLine="480" w:firstLineChars="200"/>
        <w:rPr>
          <w:rFonts w:ascii="仿宋" w:hAnsi="仿宋" w:eastAsia="仿宋" w:cs="仿宋"/>
          <w:sz w:val="24"/>
        </w:rPr>
      </w:pPr>
      <w:r>
        <w:rPr>
          <w:rFonts w:hint="eastAsia" w:ascii="仿宋" w:hAnsi="仿宋" w:eastAsia="仿宋" w:cs="仿宋"/>
          <w:sz w:val="24"/>
        </w:rPr>
        <w:t xml:space="preserve">单位名称：（公章）：                                         </w:t>
      </w:r>
    </w:p>
    <w:p>
      <w:pPr>
        <w:spacing w:after="60" w:line="480" w:lineRule="auto"/>
        <w:ind w:firstLine="480" w:firstLineChars="200"/>
        <w:rPr>
          <w:rFonts w:ascii="仿宋" w:hAnsi="仿宋" w:eastAsia="仿宋" w:cs="仿宋"/>
          <w:sz w:val="24"/>
        </w:rPr>
      </w:pPr>
      <w:r>
        <w:rPr>
          <w:rFonts w:hint="eastAsia" w:ascii="仿宋" w:hAnsi="仿宋" w:eastAsia="仿宋" w:cs="仿宋"/>
          <w:sz w:val="24"/>
        </w:rPr>
        <w:t>日期：         年     月       日</w:t>
      </w:r>
    </w:p>
    <w:p>
      <w:pPr>
        <w:spacing w:after="60" w:line="500" w:lineRule="exact"/>
        <w:rPr>
          <w:rFonts w:ascii="宋体"/>
          <w:b/>
          <w:bCs/>
        </w:rPr>
      </w:pPr>
    </w:p>
    <w:p>
      <w:pPr>
        <w:spacing w:after="60" w:line="360" w:lineRule="auto"/>
        <w:rPr>
          <w:rFonts w:ascii="仿宋" w:hAnsi="仿宋" w:eastAsia="仿宋"/>
          <w:color w:val="FF0000"/>
          <w:sz w:val="28"/>
          <w:szCs w:val="28"/>
        </w:rPr>
      </w:pPr>
      <w:r>
        <w:rPr>
          <w:rFonts w:hint="eastAsia" w:ascii="仿宋" w:hAnsi="仿宋" w:eastAsia="仿宋"/>
          <w:color w:val="FF0000"/>
          <w:sz w:val="28"/>
          <w:szCs w:val="28"/>
        </w:rPr>
        <w:t>提供“法定代表人有效期内身份证正反面”证件，非中国国籍管辖范围的，可提供公安部门认可的身份证明材料。</w:t>
      </w:r>
    </w:p>
    <w:p>
      <w:pPr>
        <w:spacing w:after="60" w:line="900" w:lineRule="exact"/>
        <w:rPr>
          <w:b/>
          <w:bCs/>
          <w:sz w:val="28"/>
        </w:rPr>
      </w:pPr>
    </w:p>
    <w:p>
      <w:pPr>
        <w:spacing w:after="60" w:line="900" w:lineRule="exact"/>
        <w:ind w:firstLine="2249" w:firstLineChars="800"/>
        <w:rPr>
          <w:b/>
          <w:bCs/>
          <w:sz w:val="28"/>
        </w:rPr>
      </w:pPr>
    </w:p>
    <w:p>
      <w:pPr>
        <w:spacing w:after="60"/>
        <w:jc w:val="center"/>
        <w:rPr>
          <w:rFonts w:ascii="仿宋" w:hAnsi="仿宋" w:eastAsia="仿宋" w:cs="仿宋"/>
          <w:b/>
          <w:bCs/>
          <w:snapToGrid w:val="0"/>
          <w:kern w:val="0"/>
          <w:sz w:val="28"/>
          <w:szCs w:val="28"/>
        </w:rPr>
      </w:pPr>
      <w:r>
        <w:rPr>
          <w:rFonts w:hint="eastAsia"/>
          <w:b/>
          <w:bCs/>
          <w:sz w:val="28"/>
        </w:rPr>
        <w:br w:type="page"/>
      </w:r>
      <w:r>
        <w:rPr>
          <w:rFonts w:hint="eastAsia" w:ascii="仿宋" w:hAnsi="仿宋" w:eastAsia="仿宋" w:cs="仿宋"/>
          <w:b/>
          <w:bCs/>
          <w:snapToGrid w:val="0"/>
          <w:kern w:val="0"/>
          <w:sz w:val="28"/>
          <w:szCs w:val="28"/>
        </w:rPr>
        <w:t>法定代表人授权委托证明书格式</w:t>
      </w:r>
    </w:p>
    <w:p>
      <w:pPr>
        <w:spacing w:after="60"/>
        <w:rPr>
          <w:rFonts w:ascii="仿宋" w:hAnsi="仿宋" w:eastAsia="仿宋" w:cs="仿宋"/>
          <w:sz w:val="24"/>
        </w:rPr>
      </w:pPr>
    </w:p>
    <w:p>
      <w:pPr>
        <w:adjustRightInd w:val="0"/>
        <w:snapToGrid w:val="0"/>
        <w:spacing w:after="60" w:line="360" w:lineRule="auto"/>
        <w:ind w:firstLine="629"/>
        <w:rPr>
          <w:rFonts w:ascii="仿宋" w:hAnsi="仿宋" w:eastAsia="仿宋" w:cs="仿宋"/>
          <w:sz w:val="24"/>
        </w:rPr>
      </w:pPr>
      <w:r>
        <w:rPr>
          <w:rFonts w:hint="eastAsia" w:ascii="仿宋" w:hAnsi="仿宋" w:eastAsia="仿宋" w:cs="仿宋"/>
          <w:sz w:val="24"/>
        </w:rPr>
        <w:t>深圳市南山区医疗集团总部：</w:t>
      </w:r>
    </w:p>
    <w:p>
      <w:pPr>
        <w:spacing w:after="60"/>
        <w:ind w:firstLine="630"/>
        <w:rPr>
          <w:rFonts w:ascii="仿宋" w:hAnsi="仿宋" w:eastAsia="仿宋" w:cs="仿宋"/>
          <w:sz w:val="24"/>
        </w:rPr>
      </w:pPr>
    </w:p>
    <w:p>
      <w:pPr>
        <w:adjustRightInd w:val="0"/>
        <w:snapToGrid w:val="0"/>
        <w:spacing w:after="60" w:line="360" w:lineRule="auto"/>
        <w:ind w:firstLine="629"/>
        <w:rPr>
          <w:rFonts w:ascii="仿宋" w:hAnsi="仿宋" w:eastAsia="仿宋" w:cs="仿宋"/>
          <w:sz w:val="24"/>
        </w:rPr>
      </w:pPr>
      <w:r>
        <w:rPr>
          <w:rFonts w:hint="eastAsia" w:ascii="仿宋" w:hAnsi="仿宋" w:eastAsia="仿宋" w:cs="仿宋"/>
          <w:sz w:val="24"/>
        </w:rPr>
        <w:t>现委派</w:t>
      </w:r>
      <w:r>
        <w:rPr>
          <w:rFonts w:hint="eastAsia" w:ascii="仿宋" w:hAnsi="仿宋" w:eastAsia="仿宋" w:cs="仿宋"/>
          <w:sz w:val="24"/>
          <w:u w:val="single"/>
        </w:rPr>
        <w:t xml:space="preserve">  （姓名   ） </w:t>
      </w:r>
      <w:r>
        <w:rPr>
          <w:rFonts w:hint="eastAsia" w:ascii="仿宋" w:hAnsi="仿宋" w:eastAsia="仿宋" w:cs="仿宋"/>
          <w:sz w:val="24"/>
        </w:rPr>
        <w:t>参加贵单位组织的</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  项目名称、编号） </w:t>
      </w:r>
      <w:r>
        <w:rPr>
          <w:rFonts w:hint="eastAsia" w:ascii="仿宋" w:hAnsi="仿宋" w:eastAsia="仿宋" w:cs="仿宋"/>
          <w:sz w:val="24"/>
        </w:rPr>
        <w:t>采购活动，全权代表我单位处理投标响应的有关事宜。</w:t>
      </w:r>
    </w:p>
    <w:p>
      <w:pPr>
        <w:spacing w:after="60"/>
        <w:ind w:firstLine="630"/>
        <w:rPr>
          <w:rFonts w:ascii="仿宋" w:hAnsi="仿宋" w:eastAsia="仿宋" w:cs="仿宋"/>
          <w:sz w:val="24"/>
        </w:rPr>
      </w:pPr>
    </w:p>
    <w:p>
      <w:pPr>
        <w:adjustRightInd w:val="0"/>
        <w:snapToGrid w:val="0"/>
        <w:spacing w:after="60" w:line="360" w:lineRule="auto"/>
        <w:ind w:firstLine="629"/>
        <w:rPr>
          <w:rFonts w:ascii="仿宋" w:hAnsi="仿宋" w:eastAsia="仿宋" w:cs="仿宋"/>
          <w:b/>
          <w:bCs/>
          <w:sz w:val="24"/>
        </w:rPr>
      </w:pPr>
      <w:r>
        <w:rPr>
          <w:rFonts w:hint="eastAsia" w:ascii="仿宋" w:hAnsi="仿宋" w:eastAsia="仿宋" w:cs="仿宋"/>
          <w:b/>
          <w:bCs/>
          <w:sz w:val="24"/>
        </w:rPr>
        <w:t>附授权代表情况：</w:t>
      </w:r>
    </w:p>
    <w:p>
      <w:pPr>
        <w:adjustRightInd w:val="0"/>
        <w:snapToGrid w:val="0"/>
        <w:spacing w:after="60" w:line="360" w:lineRule="auto"/>
        <w:ind w:firstLine="629"/>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b/>
          <w:bCs/>
          <w:sz w:val="24"/>
        </w:rPr>
        <w:t xml:space="preserve">    </w:t>
      </w:r>
      <w:r>
        <w:rPr>
          <w:rFonts w:hint="eastAsia" w:ascii="仿宋" w:hAnsi="仿宋" w:eastAsia="仿宋" w:cs="仿宋"/>
          <w:sz w:val="24"/>
        </w:rPr>
        <w:t xml:space="preserve">            性别：</w:t>
      </w:r>
      <w:r>
        <w:rPr>
          <w:rFonts w:hint="eastAsia" w:ascii="仿宋" w:hAnsi="仿宋" w:eastAsia="仿宋" w:cs="仿宋"/>
          <w:b/>
          <w:bCs/>
          <w:sz w:val="24"/>
        </w:rPr>
        <w:t xml:space="preserve"> </w:t>
      </w:r>
    </w:p>
    <w:p>
      <w:pPr>
        <w:adjustRightInd w:val="0"/>
        <w:snapToGrid w:val="0"/>
        <w:spacing w:after="60" w:line="360" w:lineRule="auto"/>
        <w:ind w:firstLine="629"/>
        <w:rPr>
          <w:rFonts w:ascii="仿宋" w:hAnsi="仿宋" w:eastAsia="仿宋" w:cs="仿宋"/>
          <w:sz w:val="24"/>
        </w:rPr>
      </w:pPr>
      <w:r>
        <w:rPr>
          <w:rFonts w:hint="eastAsia" w:ascii="仿宋" w:hAnsi="仿宋" w:eastAsia="仿宋" w:cs="仿宋"/>
          <w:sz w:val="24"/>
        </w:rPr>
        <w:t>身份证号码：</w:t>
      </w:r>
    </w:p>
    <w:p>
      <w:pPr>
        <w:adjustRightInd w:val="0"/>
        <w:snapToGrid w:val="0"/>
        <w:spacing w:after="60" w:line="360" w:lineRule="auto"/>
        <w:ind w:firstLine="629"/>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b/>
          <w:bCs/>
          <w:sz w:val="24"/>
        </w:rPr>
        <w:t xml:space="preserve"> </w:t>
      </w:r>
    </w:p>
    <w:p>
      <w:pPr>
        <w:adjustRightInd w:val="0"/>
        <w:snapToGrid w:val="0"/>
        <w:spacing w:after="60" w:line="360" w:lineRule="auto"/>
        <w:ind w:firstLine="629"/>
        <w:rPr>
          <w:rFonts w:ascii="仿宋" w:hAnsi="仿宋" w:eastAsia="仿宋" w:cs="仿宋"/>
          <w:sz w:val="24"/>
        </w:rPr>
      </w:pPr>
      <w:r>
        <w:rPr>
          <w:rFonts w:hint="eastAsia" w:ascii="仿宋" w:hAnsi="仿宋" w:eastAsia="仿宋" w:cs="仿宋"/>
          <w:sz w:val="24"/>
        </w:rPr>
        <w:t>电话：</w:t>
      </w:r>
    </w:p>
    <w:p>
      <w:pPr>
        <w:spacing w:after="60"/>
        <w:ind w:firstLine="630"/>
        <w:rPr>
          <w:rFonts w:ascii="仿宋" w:hAnsi="仿宋" w:eastAsia="仿宋" w:cs="仿宋"/>
          <w:sz w:val="24"/>
        </w:rPr>
      </w:pPr>
    </w:p>
    <w:p>
      <w:pPr>
        <w:spacing w:after="60"/>
        <w:ind w:firstLine="630"/>
        <w:rPr>
          <w:rFonts w:ascii="仿宋" w:hAnsi="仿宋" w:eastAsia="仿宋" w:cs="仿宋"/>
          <w:sz w:val="24"/>
        </w:rPr>
      </w:pPr>
      <w:r>
        <w:rPr>
          <w:rFonts w:hint="eastAsia" w:ascii="仿宋" w:hAnsi="仿宋" w:eastAsia="仿宋" w:cs="仿宋"/>
          <w:sz w:val="24"/>
        </w:rPr>
        <w:t>单位名称：（公章）                                  年</w:t>
      </w:r>
      <w:r>
        <w:rPr>
          <w:rFonts w:hint="eastAsia" w:ascii="仿宋" w:hAnsi="仿宋" w:eastAsia="仿宋" w:cs="仿宋"/>
          <w:b/>
          <w:bCs/>
          <w:sz w:val="24"/>
        </w:rPr>
        <w:t xml:space="preserve">    </w:t>
      </w:r>
      <w:r>
        <w:rPr>
          <w:rFonts w:hint="eastAsia" w:ascii="仿宋" w:hAnsi="仿宋" w:eastAsia="仿宋" w:cs="仿宋"/>
          <w:sz w:val="24"/>
        </w:rPr>
        <w:t>月</w:t>
      </w:r>
      <w:r>
        <w:rPr>
          <w:rFonts w:hint="eastAsia" w:ascii="仿宋" w:hAnsi="仿宋" w:eastAsia="仿宋" w:cs="仿宋"/>
          <w:b/>
          <w:bCs/>
          <w:sz w:val="24"/>
        </w:rPr>
        <w:t xml:space="preserve">   </w:t>
      </w:r>
      <w:r>
        <w:rPr>
          <w:rFonts w:hint="eastAsia" w:ascii="仿宋" w:hAnsi="仿宋" w:eastAsia="仿宋" w:cs="仿宋"/>
          <w:sz w:val="24"/>
        </w:rPr>
        <w:t>日</w:t>
      </w:r>
    </w:p>
    <w:p>
      <w:pPr>
        <w:spacing w:after="60"/>
        <w:ind w:firstLine="630"/>
        <w:rPr>
          <w:rFonts w:ascii="仿宋" w:hAnsi="仿宋" w:eastAsia="仿宋" w:cs="仿宋"/>
          <w:sz w:val="24"/>
        </w:rPr>
      </w:pPr>
    </w:p>
    <w:p>
      <w:pPr>
        <w:spacing w:after="60"/>
        <w:ind w:firstLine="630"/>
        <w:rPr>
          <w:rFonts w:ascii="仿宋" w:hAnsi="仿宋" w:eastAsia="仿宋" w:cs="仿宋"/>
          <w:sz w:val="24"/>
        </w:rPr>
      </w:pPr>
      <w:bookmarkStart w:id="10" w:name="_Toc226217114"/>
      <w:r>
        <w:rPr>
          <w:rFonts w:ascii="宋体"/>
        </w:rPr>
        <w:pict>
          <v:rect id="_x0000_s1028" o:spid="_x0000_s1028" o:spt="1" style="position:absolute;left:0pt;margin-left:14.9pt;margin-top:1.3pt;height:135.3pt;width:215.35pt;z-index:251667456;mso-width-relative:page;mso-height-relative:page;" coordsize="21600,21600" o:gfxdata="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1tv1wAAAAgBAAAPAAAAAAAAAAEAIAAAACIA&#10;AABkcnMvZG93bnJldi54bWxQSwECFAAUAAAACACHTuJAykko0woCAAA4BAAADgAAAAAAAAABACAA&#10;AAAmAQAAZHJzL2Uyb0RvYy54bWxQSwUGAAAAAAYABgBZAQAAogUAAAAA&#10;">
            <v:path/>
            <v:fill focussize="0,0"/>
            <v:stroke/>
            <v:imagedata o:title=""/>
            <o:lock v:ext="edit"/>
            <v:textbox>
              <w:txbxContent>
                <w:p>
                  <w:pPr>
                    <w:spacing w:after="60"/>
                    <w:ind w:firstLine="1365" w:firstLineChars="650"/>
                  </w:pPr>
                  <w:r>
                    <w:rPr>
                      <w:rFonts w:hint="eastAsia"/>
                    </w:rPr>
                    <w:t>被授权人（授权代表）</w:t>
                  </w:r>
                </w:p>
                <w:p>
                  <w:pPr>
                    <w:spacing w:after="60"/>
                    <w:ind w:firstLine="1155" w:firstLineChars="550"/>
                  </w:pPr>
                  <w:r>
                    <w:rPr>
                      <w:rFonts w:hint="eastAsia"/>
                    </w:rPr>
                    <w:t>居民身份证复印件粘贴处</w:t>
                  </w:r>
                </w:p>
                <w:p>
                  <w:pPr>
                    <w:spacing w:after="60"/>
                    <w:ind w:firstLine="1050" w:firstLineChars="500"/>
                  </w:pPr>
                </w:p>
                <w:p>
                  <w:pPr>
                    <w:spacing w:after="60"/>
                    <w:jc w:val="center"/>
                  </w:pPr>
                  <w:r>
                    <w:rPr>
                      <w:rFonts w:hint="eastAsia"/>
                    </w:rPr>
                    <w:t>（正面）</w:t>
                  </w:r>
                </w:p>
              </w:txbxContent>
            </v:textbox>
          </v:rect>
        </w:pict>
      </w:r>
      <w:bookmarkEnd w:id="10"/>
      <w:r>
        <w:rPr>
          <w:rFonts w:ascii="黑体" w:eastAsia="黑体"/>
        </w:rPr>
        <w:pict>
          <v:rect id="_x0000_s1027" o:spid="_x0000_s1027" o:spt="1" style="position:absolute;left:0pt;margin-left:253.85pt;margin-top:1.45pt;height:134.15pt;width:208.95pt;z-index:251668480;mso-width-relative:page;mso-height-relative:page;" coordsize="21600,21600" o:gfxdata="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qr9SNcAAAAJAQAADwAAAAAAAAABACAAAAAiAAAAZHJz&#10;L2Rvd25yZXYueG1sUEsBAhQAFAAAAAgAh07iQCQqdDoFAgAAOAQAAA4AAAAAAAAAAQAgAAAAJgEA&#10;AGRycy9lMm9Eb2MueG1sUEsFBgAAAAAGAAYAWQEAAJ0FAAAAAA==&#10;">
            <v:path/>
            <v:fill focussize="0,0"/>
            <v:stroke/>
            <v:imagedata o:title=""/>
            <o:lock v:ext="edit"/>
            <v:textbox>
              <w:txbxContent>
                <w:p>
                  <w:pPr>
                    <w:spacing w:after="60"/>
                    <w:ind w:firstLine="1365" w:firstLineChars="650"/>
                  </w:pPr>
                  <w:r>
                    <w:rPr>
                      <w:rFonts w:hint="eastAsia"/>
                    </w:rPr>
                    <w:t>被授权人（授权代表）</w:t>
                  </w:r>
                </w:p>
                <w:p>
                  <w:pPr>
                    <w:spacing w:after="60"/>
                    <w:ind w:firstLine="1155" w:firstLineChars="550"/>
                  </w:pPr>
                  <w:r>
                    <w:rPr>
                      <w:rFonts w:hint="eastAsia"/>
                    </w:rPr>
                    <w:t>居民身份证复印件粘贴处</w:t>
                  </w:r>
                </w:p>
                <w:p>
                  <w:pPr>
                    <w:spacing w:after="60"/>
                    <w:ind w:firstLine="1050" w:firstLineChars="500"/>
                  </w:pPr>
                </w:p>
                <w:p>
                  <w:pPr>
                    <w:spacing w:after="60"/>
                    <w:ind w:firstLine="1785" w:firstLineChars="850"/>
                  </w:pPr>
                  <w:r>
                    <w:rPr>
                      <w:rFonts w:hint="eastAsia"/>
                    </w:rPr>
                    <w:t>（反面）</w:t>
                  </w:r>
                </w:p>
                <w:p>
                  <w:pPr>
                    <w:spacing w:after="60"/>
                  </w:pPr>
                </w:p>
              </w:txbxContent>
            </v:textbox>
          </v:rect>
        </w:pict>
      </w:r>
      <w:r>
        <w:rPr>
          <w:rFonts w:hint="eastAsia" w:ascii="仿宋" w:hAnsi="仿宋" w:eastAsia="仿宋" w:cs="仿宋"/>
          <w:sz w:val="24"/>
        </w:rPr>
        <w:t>法定代表人：（签字或盖私章）</w:t>
      </w:r>
    </w:p>
    <w:p>
      <w:pPr>
        <w:adjustRightInd w:val="0"/>
        <w:snapToGrid w:val="0"/>
        <w:spacing w:after="60"/>
        <w:ind w:firstLine="6076" w:firstLineChars="2532"/>
        <w:rPr>
          <w:rFonts w:ascii="仿宋" w:hAnsi="仿宋" w:eastAsia="仿宋" w:cs="仿宋"/>
          <w:sz w:val="24"/>
        </w:rPr>
      </w:pPr>
    </w:p>
    <w:p>
      <w:pPr>
        <w:spacing w:after="60" w:line="440" w:lineRule="exact"/>
        <w:rPr>
          <w:rFonts w:ascii="黑体" w:eastAsia="黑体"/>
        </w:rPr>
      </w:pPr>
    </w:p>
    <w:p>
      <w:pPr>
        <w:spacing w:after="60" w:line="440" w:lineRule="exact"/>
        <w:rPr>
          <w:rFonts w:ascii="黑体" w:eastAsia="黑体"/>
        </w:rPr>
      </w:pPr>
    </w:p>
    <w:p>
      <w:pPr>
        <w:spacing w:after="60" w:line="440" w:lineRule="exact"/>
        <w:rPr>
          <w:rFonts w:ascii="黑体" w:eastAsia="黑体"/>
        </w:rPr>
      </w:pPr>
    </w:p>
    <w:p>
      <w:pPr>
        <w:spacing w:after="60" w:line="440" w:lineRule="exact"/>
        <w:rPr>
          <w:rFonts w:ascii="黑体" w:eastAsia="黑体"/>
        </w:rPr>
      </w:pPr>
    </w:p>
    <w:p>
      <w:pPr>
        <w:tabs>
          <w:tab w:val="left" w:pos="5115"/>
        </w:tabs>
        <w:spacing w:after="60" w:line="440" w:lineRule="exact"/>
        <w:rPr>
          <w:rFonts w:ascii="仿宋" w:hAnsi="仿宋" w:eastAsia="仿宋"/>
          <w:color w:val="FF0000"/>
          <w:sz w:val="28"/>
          <w:szCs w:val="28"/>
        </w:rPr>
      </w:pPr>
    </w:p>
    <w:p>
      <w:pPr>
        <w:spacing w:after="60" w:line="440" w:lineRule="exact"/>
        <w:rPr>
          <w:rFonts w:ascii="黑体" w:eastAsia="黑体"/>
        </w:rPr>
      </w:pPr>
      <w:r>
        <w:rPr>
          <w:rFonts w:hint="eastAsia" w:ascii="仿宋" w:hAnsi="仿宋" w:eastAsia="仿宋"/>
          <w:color w:val="FF0000"/>
          <w:sz w:val="28"/>
          <w:szCs w:val="28"/>
        </w:rPr>
        <w:t>提供“法定代表人有效期内身份证正反面”证件，非中国国籍管辖范围的，可提供公安部门认可的身份证明材料。</w:t>
      </w:r>
    </w:p>
    <w:p>
      <w:pPr>
        <w:adjustRightInd w:val="0"/>
        <w:snapToGrid w:val="0"/>
        <w:spacing w:after="60"/>
        <w:ind w:firstLine="5008" w:firstLineChars="2385"/>
      </w:pPr>
    </w:p>
    <w:p>
      <w:pPr>
        <w:adjustRightInd w:val="0"/>
        <w:snapToGrid w:val="0"/>
        <w:spacing w:after="60"/>
        <w:rPr>
          <w:rFonts w:ascii="仿宋" w:hAnsi="仿宋" w:eastAsia="仿宋" w:cs="仿宋"/>
          <w:b/>
          <w:sz w:val="24"/>
        </w:rPr>
      </w:pPr>
      <w:r>
        <w:rPr>
          <w:rFonts w:hint="eastAsia" w:ascii="仿宋" w:hAnsi="仿宋" w:eastAsia="仿宋" w:cs="仿宋"/>
          <w:b/>
          <w:sz w:val="24"/>
        </w:rPr>
        <w:t>注：法定代表人证明书和法定代表人授权委托证明书除装订于应答文件中外，还须另置一份按须知6.4项要求与开标一览表一起单独密封提交。</w:t>
      </w:r>
    </w:p>
    <w:p>
      <w:pPr>
        <w:adjustRightInd w:val="0"/>
        <w:snapToGrid w:val="0"/>
        <w:spacing w:after="60"/>
        <w:rPr>
          <w:b/>
        </w:rPr>
      </w:pPr>
    </w:p>
    <w:p>
      <w:pPr>
        <w:spacing w:after="60"/>
        <w:rPr>
          <w:b/>
          <w:bCs/>
          <w:sz w:val="28"/>
        </w:rPr>
      </w:pPr>
      <w:r>
        <w:rPr>
          <w:rFonts w:hint="eastAsia"/>
          <w:b/>
          <w:bCs/>
          <w:sz w:val="28"/>
        </w:rPr>
        <w:br w:type="page"/>
      </w:r>
    </w:p>
    <w:p>
      <w:pPr>
        <w:spacing w:after="60"/>
        <w:jc w:val="center"/>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政府采购投标及履约承诺函</w:t>
      </w:r>
    </w:p>
    <w:p>
      <w:pPr>
        <w:spacing w:after="60"/>
        <w:rPr>
          <w:rFonts w:ascii="仿宋" w:hAnsi="仿宋" w:eastAsia="仿宋" w:cs="仿宋"/>
          <w:sz w:val="24"/>
        </w:rPr>
      </w:pPr>
      <w:r>
        <w:rPr>
          <w:rFonts w:hint="eastAsia" w:ascii="仿宋" w:hAnsi="仿宋" w:eastAsia="仿宋" w:cs="仿宋"/>
          <w:sz w:val="24"/>
        </w:rPr>
        <w:t>深圳市南山区医疗集团总部：</w:t>
      </w:r>
    </w:p>
    <w:p>
      <w:pPr>
        <w:spacing w:after="60"/>
        <w:ind w:firstLine="480" w:firstLineChars="200"/>
        <w:rPr>
          <w:rFonts w:ascii="仿宋" w:hAnsi="仿宋" w:eastAsia="仿宋" w:cs="仿宋"/>
          <w:sz w:val="24"/>
        </w:rPr>
      </w:pPr>
      <w:r>
        <w:rPr>
          <w:rFonts w:hint="eastAsia" w:ascii="仿宋" w:hAnsi="仿宋" w:eastAsia="仿宋" w:cs="仿宋"/>
          <w:sz w:val="24"/>
        </w:rPr>
        <w:t>我单位承诺：</w:t>
      </w:r>
    </w:p>
    <w:p>
      <w:pPr>
        <w:spacing w:after="60"/>
        <w:ind w:firstLine="480" w:firstLineChars="200"/>
        <w:rPr>
          <w:rFonts w:ascii="仿宋" w:hAnsi="仿宋" w:eastAsia="仿宋" w:cs="仿宋"/>
          <w:sz w:val="24"/>
        </w:rPr>
      </w:pPr>
      <w:r>
        <w:rPr>
          <w:rFonts w:hint="eastAsia" w:ascii="仿宋" w:hAnsi="仿宋" w:eastAsia="仿宋" w:cs="仿宋"/>
          <w:sz w:val="24"/>
        </w:rPr>
        <w:t>1.我单位依法缴纳税收和社会保障资金。</w:t>
      </w:r>
    </w:p>
    <w:p>
      <w:pPr>
        <w:spacing w:after="60"/>
        <w:ind w:firstLine="480" w:firstLineChars="200"/>
        <w:rPr>
          <w:rFonts w:ascii="仿宋" w:hAnsi="仿宋" w:eastAsia="仿宋" w:cs="仿宋"/>
          <w:sz w:val="24"/>
        </w:rPr>
      </w:pPr>
      <w:r>
        <w:rPr>
          <w:rFonts w:hint="eastAsia" w:ascii="仿宋" w:hAnsi="仿宋" w:eastAsia="仿宋" w:cs="仿宋"/>
          <w:sz w:val="24"/>
        </w:rPr>
        <w:t>2.我单位具备合同所必需的设备和专业技术能力。</w:t>
      </w:r>
    </w:p>
    <w:p>
      <w:pPr>
        <w:spacing w:after="60"/>
        <w:ind w:firstLine="480" w:firstLineChars="200"/>
        <w:rPr>
          <w:rFonts w:ascii="仿宋" w:hAnsi="仿宋" w:eastAsia="仿宋" w:cs="仿宋"/>
          <w:sz w:val="24"/>
        </w:rPr>
      </w:pPr>
      <w:r>
        <w:rPr>
          <w:rFonts w:hint="eastAsia" w:ascii="仿宋" w:hAnsi="仿宋" w:eastAsia="仿宋" w:cs="仿宋"/>
          <w:sz w:val="24"/>
        </w:rPr>
        <w:t>3.我单位承诺在参与本项目投标前三年内，在经营活动中没有重大违法记录，以及参与本项目政府采购活动时不存在被有关部门禁止参与政府采购活动且在有效期内的情况。</w:t>
      </w:r>
    </w:p>
    <w:p>
      <w:pPr>
        <w:spacing w:after="60"/>
        <w:ind w:firstLine="480" w:firstLineChars="200"/>
        <w:rPr>
          <w:rFonts w:ascii="仿宋" w:hAnsi="仿宋" w:eastAsia="仿宋" w:cs="仿宋"/>
          <w:sz w:val="24"/>
        </w:rPr>
      </w:pPr>
      <w:r>
        <w:rPr>
          <w:rFonts w:hint="eastAsia" w:ascii="仿宋" w:hAnsi="仿宋" w:eastAsia="仿宋" w:cs="仿宋"/>
          <w:sz w:val="24"/>
        </w:rPr>
        <w:t>4.我单位对本招标项目所提供的货物、工程或服务未侵犯知识产权。</w:t>
      </w:r>
    </w:p>
    <w:p>
      <w:pPr>
        <w:spacing w:after="60"/>
        <w:ind w:firstLine="480" w:firstLineChars="200"/>
        <w:rPr>
          <w:rFonts w:ascii="仿宋" w:hAnsi="仿宋" w:eastAsia="仿宋" w:cs="仿宋"/>
          <w:sz w:val="24"/>
        </w:rPr>
      </w:pPr>
      <w:r>
        <w:rPr>
          <w:rFonts w:hint="eastAsia" w:ascii="仿宋" w:hAnsi="仿宋" w:eastAsia="仿宋" w:cs="仿宋"/>
          <w:sz w:val="24"/>
        </w:rPr>
        <w:t>5.我单位具备《中华人民共和国政府采购法》第二十二条第一款的条件。</w:t>
      </w:r>
    </w:p>
    <w:p>
      <w:pPr>
        <w:spacing w:after="60"/>
        <w:ind w:firstLine="480" w:firstLineChars="200"/>
        <w:rPr>
          <w:rFonts w:ascii="仿宋" w:hAnsi="仿宋" w:eastAsia="仿宋" w:cs="仿宋"/>
          <w:sz w:val="24"/>
        </w:rPr>
      </w:pPr>
      <w:r>
        <w:rPr>
          <w:rFonts w:hint="eastAsia" w:ascii="仿宋" w:hAnsi="仿宋" w:eastAsia="仿宋" w:cs="仿宋"/>
          <w:sz w:val="24"/>
        </w:rPr>
        <w:t>6.我单位未被列入失信被执行人、税收违法案件当事人名单、政府采购严重违法失信行为记录名单。</w:t>
      </w:r>
    </w:p>
    <w:p>
      <w:pPr>
        <w:spacing w:after="60"/>
        <w:ind w:firstLine="480" w:firstLineChars="200"/>
        <w:rPr>
          <w:rFonts w:ascii="仿宋" w:hAnsi="仿宋" w:eastAsia="仿宋" w:cs="仿宋"/>
          <w:sz w:val="24"/>
        </w:rPr>
      </w:pPr>
      <w:r>
        <w:rPr>
          <w:rFonts w:hint="eastAsia" w:ascii="仿宋" w:hAnsi="仿宋" w:eastAsia="仿宋" w:cs="仿宋"/>
          <w:sz w:val="24"/>
        </w:rPr>
        <w:t>7.我单位参与该项目投标，严格遵守相关法律，投标做到诚实，不造假，不围标、串标、陪标。我单位已清楚，如违反上述要求，将作投标无效处理，且会被列入不良记录名单并在网上曝光，同时将被政府采购监督管理部门给予一定年限内禁止参与政府采购活动或其他处罚。</w:t>
      </w:r>
    </w:p>
    <w:p>
      <w:pPr>
        <w:spacing w:after="60"/>
        <w:ind w:firstLine="480" w:firstLineChars="200"/>
        <w:rPr>
          <w:rFonts w:ascii="仿宋" w:hAnsi="仿宋" w:eastAsia="仿宋" w:cs="仿宋"/>
          <w:sz w:val="24"/>
        </w:rPr>
      </w:pPr>
      <w:r>
        <w:rPr>
          <w:rFonts w:hint="eastAsia" w:ascii="仿宋" w:hAnsi="仿宋" w:eastAsia="仿宋" w:cs="仿宋"/>
          <w:sz w:val="24"/>
        </w:rPr>
        <w:t>8.我单位如果中标，做到诚实守信，依照本项目要求或采购文件需求内容、签署的采购合同及本单位在报价或投标中所作的一切承诺履约。</w:t>
      </w:r>
    </w:p>
    <w:p>
      <w:pPr>
        <w:spacing w:after="60"/>
        <w:ind w:firstLine="480" w:firstLineChars="200"/>
        <w:rPr>
          <w:rFonts w:ascii="仿宋" w:hAnsi="仿宋" w:eastAsia="仿宋" w:cs="仿宋"/>
          <w:sz w:val="24"/>
        </w:rPr>
      </w:pPr>
      <w:r>
        <w:rPr>
          <w:rFonts w:hint="eastAsia" w:ascii="仿宋" w:hAnsi="仿宋" w:eastAsia="仿宋" w:cs="仿宋"/>
          <w:sz w:val="24"/>
        </w:rPr>
        <w:t>9.我单位承诺本项目的报价不低于我单位的成本价，不恶意低价谋取中标。我单位清楚，若我单位以“报价太低而无法履约”为由放弃本项目中标资格时，愿意接受主管部门的处理处罚。若我单位中标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spacing w:after="60"/>
        <w:ind w:firstLine="480" w:firstLineChars="200"/>
        <w:rPr>
          <w:rFonts w:ascii="仿宋" w:hAnsi="仿宋" w:eastAsia="仿宋" w:cs="仿宋"/>
          <w:sz w:val="24"/>
        </w:rPr>
      </w:pPr>
      <w:r>
        <w:rPr>
          <w:rFonts w:hint="eastAsia" w:ascii="仿宋" w:hAnsi="仿宋" w:eastAsia="仿宋" w:cs="仿宋"/>
          <w:sz w:val="24"/>
        </w:rPr>
        <w:t>10.我单位已认真核实了项目要求或应答文件的全部内容，所有资料均为真实资料。如被证实我公司的应答文件中存在虚假资料的，则视为我单位隐瞒真实情况提供虚假资料，我单位愿意接受主管部门作出的行政处罚。</w:t>
      </w:r>
    </w:p>
    <w:p>
      <w:pPr>
        <w:spacing w:after="60"/>
        <w:ind w:firstLine="480" w:firstLineChars="200"/>
        <w:rPr>
          <w:rFonts w:ascii="仿宋" w:hAnsi="仿宋" w:eastAsia="仿宋" w:cs="仿宋"/>
          <w:sz w:val="24"/>
        </w:rPr>
      </w:pPr>
      <w:r>
        <w:rPr>
          <w:rFonts w:hint="eastAsia" w:ascii="仿宋" w:hAnsi="仿宋" w:eastAsia="仿宋" w:cs="仿宋"/>
          <w:sz w:val="24"/>
        </w:rPr>
        <w:t>11. 我单位保证以我单位名义独立参与本项目投标响应，且中标后不分包转包。</w:t>
      </w:r>
    </w:p>
    <w:p>
      <w:pPr>
        <w:spacing w:after="60"/>
        <w:ind w:firstLine="480" w:firstLineChars="200"/>
        <w:rPr>
          <w:rFonts w:ascii="仿宋" w:hAnsi="仿宋" w:eastAsia="仿宋" w:cs="仿宋"/>
          <w:sz w:val="24"/>
        </w:rPr>
      </w:pPr>
      <w:r>
        <w:rPr>
          <w:rFonts w:hint="eastAsia" w:ascii="仿宋" w:hAnsi="仿宋" w:eastAsia="仿宋" w:cs="仿宋"/>
          <w:sz w:val="24"/>
        </w:rPr>
        <w:t>以上承诺，如有违反，愿依照国家相关法律处理，并承担由此给采购人带来的损失。</w:t>
      </w:r>
    </w:p>
    <w:p>
      <w:pPr>
        <w:adjustRightInd w:val="0"/>
        <w:snapToGrid w:val="0"/>
        <w:spacing w:after="60"/>
        <w:rPr>
          <w:rFonts w:ascii="仿宋" w:hAnsi="仿宋" w:eastAsia="仿宋" w:cs="仿宋"/>
          <w:snapToGrid w:val="0"/>
          <w:kern w:val="0"/>
          <w:sz w:val="24"/>
        </w:rPr>
      </w:pPr>
      <w:r>
        <w:rPr>
          <w:rFonts w:hint="eastAsia" w:ascii="仿宋" w:hAnsi="仿宋" w:eastAsia="仿宋" w:cs="仿宋"/>
          <w:sz w:val="24"/>
        </w:rPr>
        <w:t xml:space="preserve">                                     </w:t>
      </w:r>
      <w:r>
        <w:rPr>
          <w:rFonts w:hint="eastAsia" w:ascii="仿宋" w:hAnsi="仿宋" w:eastAsia="仿宋" w:cs="仿宋"/>
          <w:snapToGrid w:val="0"/>
          <w:kern w:val="0"/>
          <w:sz w:val="24"/>
        </w:rPr>
        <w:t>投标响应单位：（加盖公章）</w:t>
      </w:r>
    </w:p>
    <w:p>
      <w:pPr>
        <w:spacing w:after="60"/>
        <w:jc w:val="left"/>
        <w:rPr>
          <w:rFonts w:ascii="仿宋" w:hAnsi="仿宋" w:eastAsia="仿宋" w:cs="仿宋"/>
          <w:sz w:val="24"/>
          <w:u w:val="single"/>
        </w:rPr>
      </w:pPr>
      <w:r>
        <w:rPr>
          <w:rFonts w:hint="eastAsia" w:ascii="仿宋" w:hAnsi="仿宋" w:eastAsia="仿宋" w:cs="仿宋"/>
          <w:snapToGrid w:val="0"/>
          <w:kern w:val="0"/>
          <w:sz w:val="24"/>
        </w:rPr>
        <w:t xml:space="preserve">                                     法定代表人或其授权代表：（签字或盖私章）</w:t>
      </w:r>
    </w:p>
    <w:p>
      <w:pPr>
        <w:tabs>
          <w:tab w:val="left" w:pos="5580"/>
        </w:tabs>
        <w:spacing w:after="60" w:line="360" w:lineRule="auto"/>
        <w:ind w:left="645" w:leftChars="307" w:firstLine="5880" w:firstLineChars="2450"/>
        <w:rPr>
          <w:rFonts w:ascii="仿宋" w:hAnsi="仿宋" w:eastAsia="仿宋" w:cs="仿宋"/>
          <w:sz w:val="24"/>
        </w:rPr>
      </w:pPr>
      <w:r>
        <w:rPr>
          <w:rFonts w:hint="eastAsia" w:ascii="仿宋" w:hAnsi="仿宋" w:eastAsia="仿宋" w:cs="仿宋"/>
          <w:sz w:val="24"/>
        </w:rPr>
        <w:t>年     月    日</w:t>
      </w:r>
    </w:p>
    <w:p>
      <w:pPr>
        <w:tabs>
          <w:tab w:val="left" w:pos="5580"/>
        </w:tabs>
        <w:spacing w:after="60" w:line="360" w:lineRule="auto"/>
        <w:ind w:left="740" w:hanging="740" w:hangingChars="307"/>
        <w:jc w:val="left"/>
        <w:rPr>
          <w:rFonts w:ascii="宋体" w:hAnsi="宋体"/>
          <w:szCs w:val="21"/>
        </w:rPr>
      </w:pPr>
      <w:r>
        <w:rPr>
          <w:rFonts w:hint="eastAsia" w:ascii="仿宋" w:hAnsi="仿宋" w:eastAsia="仿宋" w:cs="仿宋"/>
          <w:b/>
          <w:sz w:val="24"/>
        </w:rPr>
        <w:t>注意事项：</w:t>
      </w:r>
      <w:r>
        <w:rPr>
          <w:rFonts w:hint="eastAsia" w:ascii="仿宋" w:hAnsi="仿宋" w:eastAsia="仿宋" w:cs="仿宋"/>
          <w:sz w:val="24"/>
        </w:rPr>
        <w:t>供应商必须严格按照上述格式及内容提供承诺函，否则视为没有实质性满足采购文件要求。</w:t>
      </w:r>
    </w:p>
    <w:p>
      <w:pPr>
        <w:pStyle w:val="5"/>
        <w:spacing w:after="60"/>
        <w:jc w:val="center"/>
        <w:rPr>
          <w:rFonts w:ascii="仿宋" w:hAnsi="仿宋" w:eastAsia="仿宋" w:cs="仿宋"/>
          <w:b/>
          <w:bCs/>
          <w:snapToGrid w:val="0"/>
          <w:kern w:val="0"/>
          <w:sz w:val="28"/>
          <w:szCs w:val="28"/>
        </w:rPr>
      </w:pPr>
      <w:r>
        <w:rPr>
          <w:rFonts w:ascii="宋体" w:hAnsi="宋体"/>
          <w:snapToGrid w:val="0"/>
          <w:kern w:val="0"/>
          <w:sz w:val="28"/>
        </w:rPr>
        <w:br w:type="page"/>
      </w:r>
      <w:r>
        <w:rPr>
          <w:rFonts w:hint="eastAsia" w:ascii="仿宋" w:hAnsi="仿宋" w:eastAsia="仿宋" w:cs="仿宋"/>
          <w:b/>
          <w:bCs/>
          <w:snapToGrid w:val="0"/>
          <w:kern w:val="0"/>
          <w:sz w:val="28"/>
          <w:szCs w:val="28"/>
        </w:rPr>
        <w:t>格式2   应答承诺书</w:t>
      </w:r>
    </w:p>
    <w:p>
      <w:pPr>
        <w:spacing w:after="60"/>
        <w:rPr>
          <w:rFonts w:ascii="仿宋" w:hAnsi="仿宋" w:eastAsia="仿宋" w:cs="仿宋"/>
          <w:sz w:val="24"/>
        </w:rPr>
      </w:pPr>
      <w:r>
        <w:rPr>
          <w:rFonts w:hint="eastAsia" w:ascii="仿宋" w:hAnsi="仿宋" w:eastAsia="仿宋" w:cs="仿宋"/>
          <w:sz w:val="24"/>
        </w:rPr>
        <w:t>深圳市南山区医疗集团总部：</w:t>
      </w:r>
    </w:p>
    <w:p>
      <w:pPr>
        <w:spacing w:after="60"/>
        <w:rPr>
          <w:rFonts w:ascii="仿宋" w:hAnsi="仿宋" w:eastAsia="仿宋" w:cs="仿宋"/>
          <w:sz w:val="24"/>
        </w:rPr>
      </w:pPr>
      <w:r>
        <w:rPr>
          <w:rFonts w:hint="eastAsia" w:ascii="仿宋" w:hAnsi="仿宋" w:eastAsia="仿宋" w:cs="仿宋"/>
          <w:sz w:val="24"/>
        </w:rPr>
        <w:t xml:space="preserve">    我们收到你们组织的 （项目名称、编号） 采购文件，经详细研究，我们决定参加该项目采购的有关活动，并投标响应。为此，我方谨郑重声明以下诸点，并对之负法律责任。</w:t>
      </w:r>
    </w:p>
    <w:p>
      <w:pPr>
        <w:spacing w:after="60"/>
        <w:rPr>
          <w:rFonts w:ascii="仿宋" w:hAnsi="仿宋" w:eastAsia="仿宋" w:cs="仿宋"/>
          <w:sz w:val="24"/>
        </w:rPr>
      </w:pPr>
      <w:r>
        <w:rPr>
          <w:rFonts w:hint="eastAsia" w:ascii="仿宋" w:hAnsi="仿宋" w:eastAsia="仿宋" w:cs="仿宋"/>
          <w:sz w:val="24"/>
        </w:rPr>
        <w:t>1．我方愿以采购文件中填写的投标总价并按照采购文件中的一切要求，承担上述项目的全部工作。</w:t>
      </w:r>
    </w:p>
    <w:p>
      <w:pPr>
        <w:spacing w:after="60"/>
        <w:rPr>
          <w:rFonts w:ascii="仿宋" w:hAnsi="仿宋" w:eastAsia="仿宋" w:cs="仿宋"/>
          <w:sz w:val="24"/>
        </w:rPr>
      </w:pPr>
      <w:r>
        <w:rPr>
          <w:rFonts w:hint="eastAsia" w:ascii="仿宋" w:hAnsi="仿宋" w:eastAsia="仿宋" w:cs="仿宋"/>
          <w:sz w:val="24"/>
        </w:rPr>
        <w:t>2．我方提交的响应文件为：</w:t>
      </w:r>
      <w:r>
        <w:rPr>
          <w:rFonts w:hint="eastAsia" w:ascii="仿宋" w:hAnsi="仿宋" w:eastAsia="仿宋" w:cs="仿宋"/>
          <w:b/>
          <w:bCs/>
          <w:sz w:val="24"/>
        </w:rPr>
        <w:t>正本一份，副本四份，电子版一份</w:t>
      </w:r>
      <w:r>
        <w:rPr>
          <w:rFonts w:hint="eastAsia" w:ascii="仿宋" w:hAnsi="仿宋" w:eastAsia="仿宋" w:cs="仿宋"/>
          <w:sz w:val="24"/>
        </w:rPr>
        <w:t>。</w:t>
      </w:r>
    </w:p>
    <w:p>
      <w:pPr>
        <w:spacing w:after="60"/>
        <w:rPr>
          <w:rFonts w:ascii="仿宋" w:hAnsi="仿宋" w:eastAsia="仿宋" w:cs="仿宋"/>
          <w:sz w:val="24"/>
        </w:rPr>
      </w:pPr>
      <w:r>
        <w:rPr>
          <w:rFonts w:hint="eastAsia" w:ascii="仿宋" w:hAnsi="仿宋" w:eastAsia="仿宋" w:cs="仿宋"/>
          <w:sz w:val="24"/>
        </w:rPr>
        <w:t>3．如果我们的响应文件被接受，我们将履行采购文件中规定的每一项要求，按期、按质、按量完成任务。</w:t>
      </w:r>
    </w:p>
    <w:p>
      <w:pPr>
        <w:spacing w:after="60"/>
        <w:rPr>
          <w:rFonts w:ascii="仿宋" w:hAnsi="仿宋" w:eastAsia="仿宋" w:cs="仿宋"/>
          <w:sz w:val="24"/>
        </w:rPr>
      </w:pPr>
      <w:r>
        <w:rPr>
          <w:rFonts w:hint="eastAsia" w:ascii="仿宋" w:hAnsi="仿宋" w:eastAsia="仿宋" w:cs="仿宋"/>
          <w:sz w:val="24"/>
        </w:rPr>
        <w:t>4．我们愿意提供采购人在采购文件中要求的所有资料，且所递交的采购文件在投标有效期（即90天）内有效，在此期间内我方的投标响应有可能中标，我方将受此约束。如果在投标有效期内撤销响应文件，我方明白将可能在三年内不能参加采购单位组织的采购，并且可能受政府采购主管部门处罚。</w:t>
      </w:r>
    </w:p>
    <w:p>
      <w:pPr>
        <w:spacing w:after="60"/>
        <w:rPr>
          <w:rFonts w:ascii="仿宋" w:hAnsi="仿宋" w:eastAsia="仿宋" w:cs="仿宋"/>
          <w:sz w:val="24"/>
        </w:rPr>
      </w:pPr>
      <w:r>
        <w:rPr>
          <w:rFonts w:hint="eastAsia" w:ascii="仿宋" w:hAnsi="仿宋" w:eastAsia="仿宋" w:cs="仿宋"/>
          <w:sz w:val="24"/>
        </w:rPr>
        <w:t>5．我们理解，最低报价不是中标成交的唯一条件。我们认为你们有选择或拒绝任何投标响应者中标的权利。</w:t>
      </w:r>
    </w:p>
    <w:p>
      <w:pPr>
        <w:spacing w:after="60"/>
        <w:rPr>
          <w:rFonts w:ascii="仿宋" w:hAnsi="仿宋" w:eastAsia="仿宋" w:cs="仿宋"/>
          <w:sz w:val="24"/>
        </w:rPr>
      </w:pPr>
      <w:r>
        <w:rPr>
          <w:rFonts w:hint="eastAsia" w:ascii="仿宋" w:hAnsi="仿宋" w:eastAsia="仿宋" w:cs="仿宋"/>
          <w:sz w:val="24"/>
        </w:rPr>
        <w:t>6．我方愿按《中华人民共和国合同法》履行自己的全部责任。</w:t>
      </w:r>
    </w:p>
    <w:p>
      <w:pPr>
        <w:spacing w:after="60"/>
        <w:rPr>
          <w:rFonts w:ascii="仿宋" w:hAnsi="仿宋" w:eastAsia="仿宋" w:cs="仿宋"/>
          <w:sz w:val="24"/>
        </w:rPr>
      </w:pPr>
      <w:r>
        <w:rPr>
          <w:rFonts w:hint="eastAsia" w:ascii="仿宋" w:hAnsi="仿宋" w:eastAsia="仿宋" w:cs="仿宋"/>
          <w:sz w:val="24"/>
        </w:rPr>
        <w:t>7．我们同意采购文件之规定，遵守有关招标采购的各项规定。</w:t>
      </w:r>
    </w:p>
    <w:p>
      <w:pPr>
        <w:spacing w:after="60"/>
        <w:rPr>
          <w:rFonts w:ascii="仿宋" w:hAnsi="仿宋" w:eastAsia="仿宋" w:cs="仿宋"/>
          <w:sz w:val="24"/>
        </w:rPr>
      </w:pPr>
      <w:r>
        <w:rPr>
          <w:rFonts w:hint="eastAsia" w:ascii="仿宋" w:hAnsi="仿宋" w:eastAsia="仿宋" w:cs="仿宋"/>
          <w:sz w:val="24"/>
        </w:rPr>
        <w:t>8. 所有有关本应答文件的函电，请按下列地址联系：</w:t>
      </w:r>
    </w:p>
    <w:p>
      <w:pPr>
        <w:spacing w:after="60"/>
        <w:ind w:firstLine="480" w:firstLineChars="200"/>
        <w:rPr>
          <w:rFonts w:ascii="仿宋" w:hAnsi="仿宋" w:eastAsia="仿宋" w:cs="仿宋"/>
          <w:sz w:val="24"/>
        </w:rPr>
      </w:pPr>
    </w:p>
    <w:p>
      <w:pPr>
        <w:spacing w:after="60"/>
        <w:ind w:firstLine="480" w:firstLineChars="200"/>
        <w:rPr>
          <w:rFonts w:ascii="仿宋" w:hAnsi="仿宋" w:eastAsia="仿宋" w:cs="仿宋"/>
          <w:sz w:val="24"/>
        </w:rPr>
      </w:pPr>
      <w:r>
        <w:rPr>
          <w:rFonts w:hint="eastAsia" w:ascii="仿宋" w:hAnsi="仿宋" w:eastAsia="仿宋" w:cs="仿宋"/>
          <w:sz w:val="24"/>
        </w:rPr>
        <w:t>单    位： （盖章）</w:t>
      </w:r>
    </w:p>
    <w:p>
      <w:pPr>
        <w:spacing w:after="60"/>
        <w:ind w:firstLine="480" w:firstLineChars="200"/>
        <w:rPr>
          <w:rFonts w:ascii="仿宋" w:hAnsi="仿宋" w:eastAsia="仿宋" w:cs="仿宋"/>
          <w:sz w:val="24"/>
        </w:rPr>
      </w:pPr>
      <w:r>
        <w:rPr>
          <w:rFonts w:hint="eastAsia" w:ascii="仿宋" w:hAnsi="仿宋" w:eastAsia="仿宋" w:cs="仿宋"/>
          <w:sz w:val="24"/>
        </w:rPr>
        <w:t>法定代表人或其授权代表： （签字或盖私章）</w:t>
      </w:r>
    </w:p>
    <w:p>
      <w:pPr>
        <w:spacing w:after="60"/>
        <w:ind w:firstLine="480" w:firstLineChars="200"/>
        <w:rPr>
          <w:rFonts w:ascii="仿宋" w:hAnsi="仿宋" w:eastAsia="仿宋" w:cs="仿宋"/>
          <w:sz w:val="24"/>
        </w:rPr>
      </w:pPr>
      <w:r>
        <w:rPr>
          <w:rFonts w:hint="eastAsia" w:ascii="仿宋" w:hAnsi="仿宋" w:eastAsia="仿宋" w:cs="仿宋"/>
          <w:sz w:val="24"/>
        </w:rPr>
        <w:t xml:space="preserve">地    址： </w:t>
      </w:r>
    </w:p>
    <w:p>
      <w:pPr>
        <w:spacing w:after="60"/>
        <w:ind w:firstLine="480" w:firstLineChars="200"/>
        <w:rPr>
          <w:rFonts w:ascii="仿宋" w:hAnsi="仿宋" w:eastAsia="仿宋" w:cs="仿宋"/>
          <w:sz w:val="24"/>
        </w:rPr>
      </w:pPr>
      <w:r>
        <w:rPr>
          <w:rFonts w:hint="eastAsia" w:ascii="仿宋" w:hAnsi="仿宋" w:eastAsia="仿宋" w:cs="仿宋"/>
          <w:sz w:val="24"/>
        </w:rPr>
        <w:t xml:space="preserve">电    话：     </w:t>
      </w:r>
    </w:p>
    <w:p>
      <w:pPr>
        <w:spacing w:after="60"/>
        <w:ind w:firstLine="480" w:firstLineChars="200"/>
        <w:rPr>
          <w:rFonts w:ascii="仿宋" w:hAnsi="仿宋" w:eastAsia="仿宋" w:cs="仿宋"/>
          <w:sz w:val="24"/>
        </w:rPr>
      </w:pPr>
      <w:r>
        <w:rPr>
          <w:rFonts w:hint="eastAsia" w:ascii="仿宋" w:hAnsi="仿宋" w:eastAsia="仿宋" w:cs="仿宋"/>
          <w:sz w:val="24"/>
        </w:rPr>
        <w:t>传    真：</w:t>
      </w:r>
    </w:p>
    <w:p>
      <w:pPr>
        <w:spacing w:after="60"/>
        <w:ind w:firstLine="480" w:firstLineChars="200"/>
        <w:rPr>
          <w:rFonts w:ascii="仿宋" w:hAnsi="仿宋" w:eastAsia="仿宋" w:cs="仿宋"/>
          <w:sz w:val="24"/>
        </w:rPr>
      </w:pPr>
      <w:r>
        <w:rPr>
          <w:rFonts w:hint="eastAsia" w:ascii="仿宋" w:hAnsi="仿宋" w:eastAsia="仿宋" w:cs="仿宋"/>
          <w:sz w:val="24"/>
        </w:rPr>
        <w:t>邮    编：</w:t>
      </w:r>
    </w:p>
    <w:p>
      <w:pPr>
        <w:spacing w:after="60"/>
        <w:ind w:firstLine="480" w:firstLineChars="200"/>
        <w:rPr>
          <w:rFonts w:ascii="仿宋" w:hAnsi="仿宋" w:eastAsia="仿宋" w:cs="仿宋"/>
          <w:sz w:val="24"/>
        </w:rPr>
      </w:pPr>
      <w:r>
        <w:rPr>
          <w:rFonts w:hint="eastAsia" w:ascii="仿宋" w:hAnsi="仿宋" w:eastAsia="仿宋" w:cs="仿宋"/>
          <w:sz w:val="24"/>
        </w:rPr>
        <w:t xml:space="preserve">联 系 人： </w:t>
      </w:r>
    </w:p>
    <w:p>
      <w:pPr>
        <w:spacing w:after="60"/>
        <w:ind w:firstLine="480" w:firstLineChars="200"/>
        <w:rPr>
          <w:rFonts w:ascii="仿宋" w:hAnsi="仿宋" w:eastAsia="仿宋" w:cs="仿宋"/>
          <w:sz w:val="24"/>
        </w:rPr>
      </w:pPr>
    </w:p>
    <w:p>
      <w:pPr>
        <w:spacing w:after="60"/>
        <w:ind w:firstLine="480" w:firstLineChars="200"/>
        <w:rPr>
          <w:rFonts w:ascii="仿宋" w:hAnsi="仿宋" w:eastAsia="仿宋" w:cs="仿宋"/>
          <w:sz w:val="24"/>
        </w:rPr>
      </w:pPr>
      <w:r>
        <w:rPr>
          <w:rFonts w:hint="eastAsia" w:ascii="仿宋" w:hAnsi="仿宋" w:eastAsia="仿宋" w:cs="仿宋"/>
          <w:sz w:val="24"/>
        </w:rPr>
        <w:t xml:space="preserve">                                                   年    月    日</w:t>
      </w:r>
    </w:p>
    <w:p>
      <w:pPr>
        <w:adjustRightInd w:val="0"/>
        <w:spacing w:after="60"/>
        <w:ind w:hanging="2"/>
        <w:jc w:val="center"/>
        <w:rPr>
          <w:b/>
          <w:snapToGrid w:val="0"/>
          <w:kern w:val="0"/>
          <w:sz w:val="28"/>
        </w:rPr>
      </w:pPr>
    </w:p>
    <w:p>
      <w:pPr>
        <w:adjustRightInd w:val="0"/>
        <w:spacing w:after="60"/>
        <w:ind w:hanging="2"/>
        <w:jc w:val="center"/>
        <w:rPr>
          <w:b/>
          <w:snapToGrid w:val="0"/>
          <w:kern w:val="0"/>
          <w:sz w:val="28"/>
        </w:rPr>
      </w:pPr>
    </w:p>
    <w:p>
      <w:pPr>
        <w:adjustRightInd w:val="0"/>
        <w:spacing w:after="60"/>
        <w:ind w:hanging="2"/>
        <w:jc w:val="center"/>
        <w:rPr>
          <w:b/>
          <w:snapToGrid w:val="0"/>
          <w:kern w:val="0"/>
          <w:sz w:val="28"/>
        </w:rPr>
      </w:pPr>
    </w:p>
    <w:p>
      <w:pPr>
        <w:adjustRightInd w:val="0"/>
        <w:spacing w:after="60"/>
        <w:ind w:hanging="2"/>
        <w:jc w:val="center"/>
        <w:rPr>
          <w:b/>
          <w:snapToGrid w:val="0"/>
          <w:kern w:val="0"/>
          <w:sz w:val="28"/>
        </w:rPr>
      </w:pPr>
    </w:p>
    <w:p>
      <w:pPr>
        <w:spacing w:after="60"/>
        <w:rPr>
          <w:b/>
          <w:snapToGrid w:val="0"/>
          <w:kern w:val="0"/>
          <w:sz w:val="28"/>
        </w:rPr>
      </w:pPr>
    </w:p>
    <w:p>
      <w:pPr>
        <w:adjustRightInd w:val="0"/>
        <w:spacing w:after="60"/>
        <w:ind w:hanging="2"/>
        <w:jc w:val="center"/>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格式3　 评分中涉及的承诺及声明函</w:t>
      </w:r>
    </w:p>
    <w:p>
      <w:pPr>
        <w:adjustRightInd w:val="0"/>
        <w:spacing w:after="60"/>
        <w:ind w:hanging="2"/>
        <w:jc w:val="center"/>
        <w:rPr>
          <w:rFonts w:ascii="仿宋" w:hAnsi="仿宋" w:eastAsia="仿宋" w:cs="仿宋"/>
          <w:b/>
          <w:snapToGrid w:val="0"/>
          <w:kern w:val="0"/>
          <w:sz w:val="24"/>
        </w:rPr>
      </w:pPr>
      <w:r>
        <w:rPr>
          <w:rFonts w:hint="eastAsia" w:ascii="仿宋" w:hAnsi="仿宋" w:eastAsia="仿宋" w:cs="仿宋"/>
          <w:b/>
          <w:snapToGrid w:val="0"/>
          <w:kern w:val="0"/>
          <w:sz w:val="24"/>
        </w:rPr>
        <w:t>诚信承诺函</w:t>
      </w:r>
    </w:p>
    <w:p>
      <w:pPr>
        <w:spacing w:after="60" w:line="360" w:lineRule="auto"/>
        <w:rPr>
          <w:rFonts w:ascii="仿宋" w:hAnsi="仿宋" w:eastAsia="仿宋" w:cs="仿宋"/>
          <w:snapToGrid w:val="0"/>
          <w:sz w:val="24"/>
        </w:rPr>
      </w:pP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我公司承诺，根据《深圳市政府采购供应商诚信管理暂行办法》相关规定，在参与政府采购活动中不存在出现诚信相关问题且在相关主管部门处理措施实施期限内，如若应答文件与事实情况不符，我司自愿承担“隐瞒真实情况，提供虚假资料”以及其他一切不利的法律后果。</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我公司承诺，在参加政府采购活动中没有出现下列行为之一：</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（一）投标截止后，无正当理由撤销投标行为，导致项目无法正常开评标的；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（二）未按《采购条例》规定签订、履行采购合同，严重影响采购人日常工作的；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（三）在应答文件中未说明且未经采购人同意，将中标项目分包给他人，情节严重的；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（四）严重违反合同约定，擅自降低货物质量等次和售后服务，货物、工程或者服务存在严重质量问题的；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（五）严重违反合同约定，未能完成全部货物、服务或工程项目，中途停止配送或者变相增加费用的；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（六）捏造事实、提供虚假材料进行质疑的；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（七）假冒他人名义质疑的；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（八）无正当理由拒不配合进行质疑调查的。</w:t>
      </w:r>
    </w:p>
    <w:p>
      <w:pPr>
        <w:spacing w:after="60"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特此承诺。</w:t>
      </w:r>
    </w:p>
    <w:p>
      <w:pPr>
        <w:spacing w:after="60" w:line="360" w:lineRule="auto"/>
        <w:ind w:firstLine="480" w:firstLineChars="200"/>
        <w:rPr>
          <w:rFonts w:ascii="仿宋" w:hAnsi="仿宋" w:eastAsia="仿宋" w:cs="仿宋"/>
          <w:snapToGrid w:val="0"/>
          <w:sz w:val="24"/>
        </w:rPr>
      </w:pPr>
    </w:p>
    <w:p>
      <w:pPr>
        <w:adjustRightInd w:val="0"/>
        <w:snapToGrid w:val="0"/>
        <w:spacing w:after="60"/>
        <w:rPr>
          <w:rFonts w:ascii="仿宋" w:hAnsi="仿宋" w:eastAsia="仿宋" w:cs="仿宋"/>
          <w:snapToGrid w:val="0"/>
          <w:kern w:val="0"/>
          <w:sz w:val="24"/>
        </w:rPr>
      </w:pPr>
      <w:r>
        <w:rPr>
          <w:rFonts w:hint="eastAsia" w:ascii="仿宋" w:hAnsi="仿宋" w:eastAsia="仿宋" w:cs="仿宋"/>
          <w:snapToGrid w:val="0"/>
          <w:kern w:val="0"/>
          <w:sz w:val="24"/>
        </w:rPr>
        <w:t>投标单位：（盖章）</w:t>
      </w:r>
    </w:p>
    <w:p>
      <w:pPr>
        <w:adjustRightInd w:val="0"/>
        <w:snapToGrid w:val="0"/>
        <w:spacing w:after="60"/>
        <w:rPr>
          <w:rFonts w:ascii="仿宋" w:hAnsi="仿宋" w:eastAsia="仿宋" w:cs="仿宋"/>
          <w:snapToGrid w:val="0"/>
          <w:kern w:val="0"/>
          <w:sz w:val="24"/>
        </w:rPr>
      </w:pPr>
    </w:p>
    <w:p>
      <w:pPr>
        <w:adjustRightInd w:val="0"/>
        <w:snapToGrid w:val="0"/>
        <w:spacing w:after="60"/>
        <w:rPr>
          <w:rFonts w:ascii="仿宋" w:hAnsi="仿宋" w:eastAsia="仿宋" w:cs="仿宋"/>
          <w:snapToGrid w:val="0"/>
          <w:kern w:val="0"/>
          <w:sz w:val="24"/>
        </w:rPr>
      </w:pPr>
      <w:r>
        <w:rPr>
          <w:rFonts w:hint="eastAsia" w:ascii="仿宋" w:hAnsi="仿宋" w:eastAsia="仿宋" w:cs="仿宋"/>
          <w:snapToGrid w:val="0"/>
          <w:kern w:val="0"/>
          <w:sz w:val="24"/>
        </w:rPr>
        <w:t>法定代表人或其授权代表：（签字或盖私章）</w:t>
      </w:r>
    </w:p>
    <w:p>
      <w:pPr>
        <w:adjustRightInd w:val="0"/>
        <w:snapToGrid w:val="0"/>
        <w:spacing w:after="60"/>
        <w:ind w:right="420"/>
        <w:rPr>
          <w:snapToGrid w:val="0"/>
          <w:kern w:val="0"/>
        </w:rPr>
      </w:pPr>
    </w:p>
    <w:p>
      <w:pPr>
        <w:adjustRightInd w:val="0"/>
        <w:snapToGrid w:val="0"/>
        <w:spacing w:after="60"/>
        <w:ind w:right="420"/>
        <w:rPr>
          <w:snapToGrid w:val="0"/>
          <w:kern w:val="0"/>
        </w:rPr>
      </w:pPr>
    </w:p>
    <w:p>
      <w:pPr>
        <w:adjustRightInd w:val="0"/>
        <w:snapToGrid w:val="0"/>
        <w:spacing w:after="60"/>
        <w:ind w:right="420"/>
        <w:rPr>
          <w:snapToGrid w:val="0"/>
          <w:kern w:val="0"/>
        </w:rPr>
      </w:pPr>
    </w:p>
    <w:p>
      <w:pPr>
        <w:pStyle w:val="15"/>
        <w:spacing w:after="60"/>
        <w:ind w:firstLine="6720" w:firstLineChars="2800"/>
        <w:jc w:val="both"/>
      </w:pPr>
      <w:r>
        <w:rPr>
          <w:rFonts w:hint="eastAsia" w:ascii="仿宋" w:hAnsi="仿宋" w:eastAsia="仿宋" w:cs="仿宋"/>
          <w:snapToGrid w:val="0"/>
          <w:kern w:val="0"/>
          <w:sz w:val="24"/>
        </w:rPr>
        <w:t>年     月     日</w:t>
      </w:r>
      <w:r>
        <w:br w:type="page"/>
      </w:r>
    </w:p>
    <w:p>
      <w:pPr>
        <w:spacing w:after="60"/>
        <w:jc w:val="center"/>
        <w:outlineLvl w:val="3"/>
        <w:rPr>
          <w:rFonts w:ascii="仿宋" w:hAnsi="仿宋" w:eastAsia="仿宋" w:cs="仿宋"/>
          <w:b/>
          <w:snapToGrid w:val="0"/>
          <w:kern w:val="0"/>
          <w:sz w:val="24"/>
        </w:rPr>
      </w:pPr>
      <w:r>
        <w:rPr>
          <w:rFonts w:hint="eastAsia" w:ascii="仿宋" w:hAnsi="仿宋" w:eastAsia="仿宋" w:cs="仿宋"/>
          <w:b/>
          <w:snapToGrid w:val="0"/>
          <w:kern w:val="0"/>
          <w:sz w:val="24"/>
        </w:rPr>
        <w:t>小微企业、监狱企业或残疾人福利性单位、节能环保产品</w:t>
      </w:r>
    </w:p>
    <w:p>
      <w:pPr>
        <w:spacing w:after="60"/>
        <w:jc w:val="left"/>
        <w:outlineLvl w:val="3"/>
        <w:rPr>
          <w:rFonts w:ascii="仿宋" w:hAnsi="仿宋" w:eastAsia="仿宋" w:cs="仿宋"/>
          <w:bCs/>
          <w:kern w:val="0"/>
          <w:sz w:val="24"/>
        </w:rPr>
      </w:pPr>
    </w:p>
    <w:p>
      <w:pPr>
        <w:spacing w:after="60"/>
        <w:jc w:val="left"/>
        <w:outlineLvl w:val="3"/>
        <w:rPr>
          <w:rFonts w:ascii="仿宋" w:hAnsi="仿宋" w:eastAsia="仿宋" w:cs="仿宋"/>
          <w:sz w:val="24"/>
        </w:rPr>
      </w:pPr>
      <w:r>
        <w:rPr>
          <w:rFonts w:hint="eastAsia" w:ascii="仿宋" w:hAnsi="仿宋" w:eastAsia="仿宋" w:cs="仿宋"/>
          <w:b/>
          <w:sz w:val="24"/>
        </w:rPr>
        <w:t>注意：</w:t>
      </w:r>
      <w:r>
        <w:rPr>
          <w:rFonts w:hint="eastAsia" w:ascii="仿宋" w:hAnsi="仿宋" w:eastAsia="仿宋" w:cs="仿宋"/>
          <w:sz w:val="24"/>
        </w:rPr>
        <w:t>该部分内容由供应商根据自身情况结合 “评标优惠政策”提供相关内容，</w:t>
      </w:r>
      <w:r>
        <w:rPr>
          <w:rFonts w:hint="eastAsia" w:ascii="仿宋" w:hAnsi="仿宋" w:eastAsia="仿宋" w:cs="仿宋"/>
          <w:b/>
          <w:sz w:val="24"/>
        </w:rPr>
        <w:t>不符合要求的供应商可以不提供。</w:t>
      </w:r>
    </w:p>
    <w:p>
      <w:pPr>
        <w:spacing w:after="60"/>
        <w:jc w:val="center"/>
        <w:outlineLvl w:val="3"/>
        <w:rPr>
          <w:rFonts w:ascii="仿宋" w:hAnsi="仿宋" w:eastAsia="仿宋" w:cs="仿宋"/>
          <w:bCs/>
          <w:kern w:val="0"/>
          <w:sz w:val="24"/>
        </w:rPr>
      </w:pPr>
    </w:p>
    <w:p>
      <w:pPr>
        <w:spacing w:after="60"/>
        <w:jc w:val="center"/>
        <w:outlineLvl w:val="3"/>
        <w:rPr>
          <w:rFonts w:ascii="仿宋" w:hAnsi="仿宋" w:eastAsia="仿宋" w:cs="仿宋"/>
          <w:bCs/>
          <w:kern w:val="0"/>
          <w:sz w:val="24"/>
        </w:rPr>
      </w:pPr>
      <w:r>
        <w:rPr>
          <w:rFonts w:hint="eastAsia" w:ascii="仿宋" w:hAnsi="仿宋" w:eastAsia="仿宋" w:cs="仿宋"/>
          <w:bCs/>
          <w:kern w:val="0"/>
          <w:sz w:val="24"/>
        </w:rPr>
        <w:t>（一）中小企业声明函</w:t>
      </w:r>
    </w:p>
    <w:p>
      <w:pPr>
        <w:spacing w:after="60"/>
        <w:jc w:val="center"/>
        <w:outlineLvl w:val="3"/>
        <w:rPr>
          <w:rFonts w:ascii="仿宋" w:hAnsi="仿宋" w:eastAsia="仿宋" w:cs="仿宋"/>
          <w:bCs/>
          <w:kern w:val="0"/>
          <w:sz w:val="24"/>
        </w:rPr>
      </w:pPr>
    </w:p>
    <w:p>
      <w:pPr>
        <w:spacing w:after="60"/>
        <w:ind w:firstLine="480" w:firstLineChars="200"/>
        <w:rPr>
          <w:rFonts w:ascii="仿宋" w:hAnsi="仿宋" w:eastAsia="仿宋" w:cs="仿宋"/>
          <w:sz w:val="24"/>
        </w:rPr>
      </w:pPr>
      <w:r>
        <w:rPr>
          <w:rFonts w:hint="eastAsia" w:ascii="仿宋" w:hAnsi="仿宋" w:eastAsia="仿宋" w:cs="仿宋"/>
          <w:sz w:val="24"/>
        </w:rPr>
        <w:t>本公司郑重声明，根据《政府采购促进中小企业发展暂行办法》(财库〔2011〕181号)的规定，本公司为____(请填写：中型、小型、微型)企业。即，本公司同时满足以下条件：</w:t>
      </w:r>
    </w:p>
    <w:p>
      <w:pPr>
        <w:spacing w:after="60"/>
        <w:ind w:firstLine="480" w:firstLineChars="200"/>
        <w:rPr>
          <w:rFonts w:ascii="仿宋" w:hAnsi="仿宋" w:eastAsia="仿宋" w:cs="仿宋"/>
          <w:sz w:val="24"/>
        </w:rPr>
      </w:pPr>
      <w:r>
        <w:rPr>
          <w:rFonts w:hint="eastAsia" w:ascii="仿宋" w:hAnsi="仿宋" w:eastAsia="仿宋" w:cs="仿宋"/>
          <w:sz w:val="24"/>
        </w:rPr>
        <w:t>1.根据《工业和信息化部、国家统计局、国家发展和改革委员会、财政部关于印发中小企业划型标准规定的通知》(工信部联企业〔2011〕300号)规定的划分标准，本公司为____(请填写：中型、小型、微型)企业。</w:t>
      </w:r>
    </w:p>
    <w:p>
      <w:pPr>
        <w:spacing w:after="60"/>
        <w:ind w:firstLine="480" w:firstLineChars="200"/>
        <w:rPr>
          <w:rFonts w:ascii="仿宋" w:hAnsi="仿宋" w:eastAsia="仿宋" w:cs="仿宋"/>
          <w:sz w:val="24"/>
        </w:rPr>
      </w:pPr>
      <w:r>
        <w:rPr>
          <w:rFonts w:hint="eastAsia" w:ascii="仿宋" w:hAnsi="仿宋" w:eastAsia="仿宋" w:cs="仿宋"/>
          <w:sz w:val="24"/>
        </w:rPr>
        <w:t>2.本公司参加</w:t>
      </w:r>
      <w:r>
        <w:rPr>
          <w:rFonts w:hint="eastAsia" w:ascii="仿宋" w:hAnsi="仿宋" w:eastAsia="仿宋" w:cs="仿宋"/>
          <w:sz w:val="24"/>
          <w:u w:val="single"/>
        </w:rPr>
        <w:t>（采购单位名称）</w:t>
      </w:r>
      <w:r>
        <w:rPr>
          <w:rFonts w:hint="eastAsia" w:ascii="仿宋" w:hAnsi="仿宋" w:eastAsia="仿宋" w:cs="仿宋"/>
          <w:sz w:val="24"/>
        </w:rPr>
        <w:t>单位的</w:t>
      </w:r>
      <w:r>
        <w:rPr>
          <w:rFonts w:hint="eastAsia" w:ascii="仿宋" w:hAnsi="仿宋" w:eastAsia="仿宋" w:cs="仿宋"/>
          <w:sz w:val="24"/>
          <w:u w:val="single"/>
        </w:rPr>
        <w:t>（采购项目名称）</w:t>
      </w:r>
      <w:r>
        <w:rPr>
          <w:rFonts w:hint="eastAsia" w:ascii="仿宋" w:hAnsi="仿宋" w:eastAsia="仿宋" w:cs="仿宋"/>
          <w:sz w:val="24"/>
        </w:rPr>
        <w:t>项目采购活动提供本企业制造的货物，由本企业承担工程、提供服务，或者提供其他</w:t>
      </w:r>
      <w:r>
        <w:rPr>
          <w:rFonts w:hint="eastAsia" w:ascii="仿宋" w:hAnsi="仿宋" w:eastAsia="仿宋" w:cs="仿宋"/>
          <w:sz w:val="24"/>
          <w:u w:val="single"/>
        </w:rPr>
        <w:t xml:space="preserve">         </w:t>
      </w:r>
      <w:r>
        <w:rPr>
          <w:rFonts w:hint="eastAsia" w:ascii="仿宋" w:hAnsi="仿宋" w:eastAsia="仿宋" w:cs="仿宋"/>
          <w:sz w:val="24"/>
        </w:rPr>
        <w:t>(请填写：中型、小型、微型)企业制造的货物。本条所称货物不包括使用大型企业注册商标的货物。</w:t>
      </w:r>
    </w:p>
    <w:p>
      <w:pPr>
        <w:spacing w:after="60"/>
        <w:ind w:firstLine="480" w:firstLineChars="200"/>
        <w:rPr>
          <w:rFonts w:ascii="仿宋" w:hAnsi="仿宋" w:eastAsia="仿宋" w:cs="仿宋"/>
          <w:sz w:val="24"/>
        </w:rPr>
      </w:pPr>
      <w:r>
        <w:rPr>
          <w:rFonts w:hint="eastAsia" w:ascii="仿宋" w:hAnsi="仿宋" w:eastAsia="仿宋" w:cs="仿宋"/>
          <w:sz w:val="24"/>
        </w:rPr>
        <w:t>本公司对上述声明的真实性负责。如有虚假，将依法承担相应责任。</w:t>
      </w:r>
    </w:p>
    <w:p>
      <w:pPr>
        <w:spacing w:after="60"/>
        <w:ind w:firstLine="480" w:firstLineChars="200"/>
        <w:rPr>
          <w:rFonts w:ascii="仿宋" w:hAnsi="仿宋" w:eastAsia="仿宋" w:cs="仿宋"/>
          <w:bCs/>
          <w:sz w:val="24"/>
        </w:rPr>
      </w:pPr>
      <w:r>
        <w:rPr>
          <w:rFonts w:hint="eastAsia" w:ascii="仿宋" w:hAnsi="仿宋" w:eastAsia="仿宋" w:cs="仿宋"/>
          <w:sz w:val="24"/>
        </w:rPr>
        <w:t xml:space="preserve">                                            </w:t>
      </w:r>
      <w:r>
        <w:rPr>
          <w:rFonts w:hint="eastAsia" w:ascii="仿宋" w:hAnsi="仿宋" w:eastAsia="仿宋" w:cs="仿宋"/>
          <w:bCs/>
          <w:sz w:val="24"/>
        </w:rPr>
        <w:t>投标单位名称（盖章）：</w:t>
      </w:r>
    </w:p>
    <w:p>
      <w:pPr>
        <w:spacing w:after="60"/>
        <w:ind w:firstLine="480" w:firstLineChars="200"/>
        <w:rPr>
          <w:rFonts w:ascii="仿宋" w:hAnsi="仿宋" w:eastAsia="仿宋" w:cs="仿宋"/>
          <w:sz w:val="24"/>
        </w:rPr>
      </w:pPr>
      <w:r>
        <w:rPr>
          <w:rFonts w:hint="eastAsia" w:ascii="仿宋" w:hAnsi="仿宋" w:eastAsia="仿宋" w:cs="仿宋"/>
          <w:bCs/>
          <w:sz w:val="24"/>
        </w:rPr>
        <w:t xml:space="preserve">                                            日  期：      年    月   日</w:t>
      </w:r>
    </w:p>
    <w:p>
      <w:pPr>
        <w:spacing w:after="60"/>
        <w:ind w:firstLine="480" w:firstLineChars="200"/>
        <w:rPr>
          <w:rFonts w:ascii="仿宋" w:hAnsi="仿宋" w:eastAsia="仿宋" w:cs="仿宋"/>
          <w:sz w:val="24"/>
        </w:rPr>
      </w:pPr>
      <w:r>
        <w:rPr>
          <w:rFonts w:hint="eastAsia" w:ascii="仿宋" w:hAnsi="仿宋" w:eastAsia="仿宋" w:cs="仿宋"/>
          <w:sz w:val="24"/>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w:t>
      </w:r>
      <w:r>
        <w:rPr>
          <w:rFonts w:hint="eastAsia" w:ascii="仿宋" w:hAnsi="仿宋" w:eastAsia="仿宋" w:cs="仿宋"/>
          <w:b/>
          <w:sz w:val="24"/>
        </w:rPr>
        <w:t>小型和微型企业</w:t>
      </w:r>
      <w:r>
        <w:rPr>
          <w:rFonts w:hint="eastAsia" w:ascii="仿宋" w:hAnsi="仿宋" w:eastAsia="仿宋" w:cs="仿宋"/>
          <w:sz w:val="24"/>
        </w:rPr>
        <w:t xml:space="preserve">，则不需要在应答文件中提供本《中小企业声明函》；若符合前述相关规定所确定的小型和微型企业，在应答文件中没有提供本《中小企业声明函》，视为在本项目中放弃政府采购政策扶持，不进行价格扣除。 </w:t>
      </w:r>
    </w:p>
    <w:p>
      <w:pPr>
        <w:spacing w:after="60"/>
        <w:outlineLvl w:val="3"/>
        <w:rPr>
          <w:rFonts w:ascii="仿宋" w:hAnsi="仿宋" w:eastAsia="仿宋" w:cs="仿宋"/>
          <w:b/>
          <w:sz w:val="24"/>
        </w:rPr>
      </w:pPr>
    </w:p>
    <w:p>
      <w:pPr>
        <w:spacing w:after="60"/>
        <w:jc w:val="center"/>
        <w:outlineLvl w:val="3"/>
        <w:rPr>
          <w:rFonts w:ascii="仿宋" w:hAnsi="仿宋" w:eastAsia="仿宋" w:cs="仿宋"/>
          <w:b/>
          <w:sz w:val="24"/>
        </w:rPr>
      </w:pPr>
    </w:p>
    <w:p>
      <w:pPr>
        <w:spacing w:after="60"/>
        <w:jc w:val="center"/>
        <w:outlineLvl w:val="3"/>
        <w:rPr>
          <w:rFonts w:ascii="仿宋" w:hAnsi="仿宋" w:eastAsia="仿宋" w:cs="仿宋"/>
          <w:bCs/>
          <w:sz w:val="24"/>
        </w:rPr>
      </w:pPr>
      <w:r>
        <w:rPr>
          <w:rFonts w:hint="eastAsia" w:ascii="仿宋" w:hAnsi="仿宋" w:eastAsia="仿宋" w:cs="仿宋"/>
          <w:bCs/>
          <w:sz w:val="24"/>
        </w:rPr>
        <w:t>（二）残疾人福利性单位声明函</w:t>
      </w:r>
    </w:p>
    <w:p>
      <w:pPr>
        <w:spacing w:after="60"/>
        <w:jc w:val="center"/>
        <w:outlineLvl w:val="3"/>
        <w:rPr>
          <w:rFonts w:ascii="仿宋" w:hAnsi="仿宋" w:eastAsia="仿宋" w:cs="仿宋"/>
          <w:b/>
          <w:sz w:val="24"/>
        </w:rPr>
      </w:pPr>
    </w:p>
    <w:p>
      <w:pPr>
        <w:spacing w:after="60"/>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（采购单位名称）</w:t>
      </w:r>
      <w:r>
        <w:rPr>
          <w:rFonts w:hint="eastAsia" w:ascii="仿宋" w:hAnsi="仿宋" w:eastAsia="仿宋" w:cs="仿宋"/>
          <w:sz w:val="24"/>
        </w:rPr>
        <w:t>单位的</w:t>
      </w:r>
      <w:r>
        <w:rPr>
          <w:rFonts w:hint="eastAsia" w:ascii="仿宋" w:hAnsi="仿宋" w:eastAsia="仿宋" w:cs="仿宋"/>
          <w:sz w:val="24"/>
          <w:u w:val="single"/>
        </w:rPr>
        <w:t>（采购项目名称）</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after="60"/>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after="60"/>
        <w:ind w:firstLine="480" w:firstLineChars="200"/>
        <w:rPr>
          <w:rFonts w:ascii="仿宋" w:hAnsi="仿宋" w:eastAsia="仿宋" w:cs="仿宋"/>
          <w:bCs/>
          <w:sz w:val="24"/>
        </w:rPr>
      </w:pPr>
      <w:r>
        <w:rPr>
          <w:rFonts w:hint="eastAsia" w:ascii="仿宋" w:hAnsi="仿宋" w:eastAsia="仿宋" w:cs="仿宋"/>
          <w:bCs/>
          <w:sz w:val="24"/>
        </w:rPr>
        <w:t xml:space="preserve">                                           </w:t>
      </w:r>
    </w:p>
    <w:p>
      <w:pPr>
        <w:spacing w:after="60"/>
        <w:ind w:firstLine="480" w:firstLineChars="200"/>
        <w:rPr>
          <w:rFonts w:ascii="仿宋" w:hAnsi="仿宋" w:eastAsia="仿宋" w:cs="仿宋"/>
          <w:bCs/>
          <w:sz w:val="24"/>
        </w:rPr>
      </w:pPr>
      <w:r>
        <w:rPr>
          <w:rFonts w:hint="eastAsia" w:ascii="仿宋" w:hAnsi="仿宋" w:eastAsia="仿宋" w:cs="仿宋"/>
          <w:bCs/>
          <w:sz w:val="24"/>
        </w:rPr>
        <w:t xml:space="preserve">                                           投标单位名称：</w:t>
      </w:r>
    </w:p>
    <w:p>
      <w:pPr>
        <w:spacing w:after="60"/>
        <w:ind w:firstLine="480" w:firstLineChars="200"/>
        <w:rPr>
          <w:rFonts w:ascii="仿宋" w:hAnsi="仿宋" w:eastAsia="仿宋" w:cs="仿宋"/>
          <w:sz w:val="24"/>
        </w:rPr>
      </w:pPr>
      <w:r>
        <w:rPr>
          <w:rFonts w:hint="eastAsia" w:ascii="仿宋" w:hAnsi="仿宋" w:eastAsia="仿宋" w:cs="仿宋"/>
          <w:bCs/>
          <w:sz w:val="24"/>
        </w:rPr>
        <w:t xml:space="preserve">                                           日  期：      年    月   日</w:t>
      </w:r>
    </w:p>
    <w:p>
      <w:pPr>
        <w:spacing w:after="60"/>
        <w:ind w:firstLine="480" w:firstLineChars="200"/>
        <w:rPr>
          <w:rFonts w:ascii="仿宋" w:hAnsi="仿宋" w:eastAsia="仿宋" w:cs="仿宋"/>
          <w:sz w:val="24"/>
        </w:rPr>
      </w:pPr>
      <w:r>
        <w:rPr>
          <w:rFonts w:hint="eastAsia" w:ascii="仿宋" w:hAnsi="仿宋" w:eastAsia="仿宋" w:cs="仿宋"/>
          <w:sz w:val="24"/>
        </w:rPr>
        <w:t>备注：填写前请认真阅读《财政部、民政部、中国残疾人联合会关于促进残疾人就业政府采购政策的通知》(财库〔2017〕141号)相关规定。如不符合前述相关规定所确定的残疾人福利性单位，则不需要在应答文件中提供本《残疾人福利性单位声明函》；若符合前述相关规定所确定的残疾人福利性单位，但在应答文件中没有提供本《残疾人福利性单位声明函》，视为在本项目中放弃政府采购政策扶持，不进行价格扣除。</w:t>
      </w:r>
    </w:p>
    <w:p>
      <w:pPr>
        <w:spacing w:after="60"/>
        <w:ind w:firstLine="480" w:firstLineChars="200"/>
        <w:rPr>
          <w:rFonts w:ascii="仿宋" w:hAnsi="仿宋" w:eastAsia="仿宋" w:cs="仿宋"/>
          <w:sz w:val="24"/>
        </w:rPr>
      </w:pPr>
    </w:p>
    <w:p>
      <w:pPr>
        <w:spacing w:after="60"/>
        <w:ind w:firstLine="480" w:firstLineChars="200"/>
        <w:rPr>
          <w:rFonts w:ascii="仿宋" w:hAnsi="仿宋" w:eastAsia="仿宋" w:cs="仿宋"/>
          <w:sz w:val="24"/>
        </w:rPr>
      </w:pPr>
    </w:p>
    <w:p>
      <w:pPr>
        <w:spacing w:after="60"/>
        <w:jc w:val="center"/>
        <w:outlineLvl w:val="3"/>
        <w:rPr>
          <w:rFonts w:ascii="仿宋" w:hAnsi="仿宋" w:eastAsia="仿宋" w:cs="仿宋"/>
          <w:bCs/>
          <w:sz w:val="24"/>
        </w:rPr>
      </w:pPr>
      <w:r>
        <w:rPr>
          <w:rFonts w:hint="eastAsia" w:ascii="仿宋" w:hAnsi="仿宋" w:eastAsia="仿宋" w:cs="仿宋"/>
          <w:bCs/>
          <w:sz w:val="24"/>
        </w:rPr>
        <w:t>（三）监狱企业证明文件要求</w:t>
      </w:r>
    </w:p>
    <w:p>
      <w:pPr>
        <w:spacing w:after="60"/>
        <w:ind w:left="720" w:hanging="720" w:hangingChars="300"/>
        <w:rPr>
          <w:rFonts w:ascii="仿宋" w:hAnsi="仿宋" w:eastAsia="仿宋" w:cs="仿宋"/>
          <w:sz w:val="24"/>
        </w:rPr>
      </w:pPr>
    </w:p>
    <w:p>
      <w:pPr>
        <w:spacing w:after="60"/>
        <w:rPr>
          <w:rFonts w:ascii="仿宋" w:hAnsi="仿宋" w:eastAsia="仿宋" w:cs="仿宋"/>
          <w:sz w:val="24"/>
        </w:rPr>
      </w:pPr>
      <w:r>
        <w:rPr>
          <w:rFonts w:hint="eastAsia" w:ascii="仿宋" w:hAnsi="仿宋" w:eastAsia="仿宋" w:cs="仿宋"/>
          <w:sz w:val="24"/>
        </w:rPr>
        <w:t xml:space="preserve">    本单位郑重声明，根据《财政部司法部关于政府采购支持监狱企业发展有关问题的通知》（财库〔2014〕68号）的规定，本单位为符合条件的监狱企业，且本单位参加</w:t>
      </w:r>
      <w:r>
        <w:rPr>
          <w:rFonts w:hint="eastAsia" w:ascii="仿宋" w:hAnsi="仿宋" w:eastAsia="仿宋" w:cs="仿宋"/>
          <w:sz w:val="24"/>
          <w:u w:val="single"/>
        </w:rPr>
        <w:t>（采购单位名称）</w:t>
      </w:r>
      <w:r>
        <w:rPr>
          <w:rFonts w:hint="eastAsia" w:ascii="仿宋" w:hAnsi="仿宋" w:eastAsia="仿宋" w:cs="仿宋"/>
          <w:sz w:val="24"/>
        </w:rPr>
        <w:t>单位的</w:t>
      </w:r>
      <w:r>
        <w:rPr>
          <w:rFonts w:hint="eastAsia" w:ascii="仿宋" w:hAnsi="仿宋" w:eastAsia="仿宋" w:cs="仿宋"/>
          <w:sz w:val="24"/>
          <w:u w:val="single"/>
        </w:rPr>
        <w:t xml:space="preserve">  （采购项目名称）</w:t>
      </w:r>
      <w:r>
        <w:rPr>
          <w:rFonts w:hint="eastAsia" w:ascii="仿宋" w:hAnsi="仿宋" w:eastAsia="仿宋" w:cs="仿宋"/>
          <w:sz w:val="24"/>
        </w:rPr>
        <w:t>项目采购活动，并提供本单位制造的货物（由本单位承担工程/提供服务）。本条所称货物是指单一产品采购项目中的货物，或者非单一产品采购项目中的核心产品（货物）。</w:t>
      </w:r>
    </w:p>
    <w:p>
      <w:pPr>
        <w:spacing w:after="60"/>
        <w:rPr>
          <w:rFonts w:ascii="仿宋" w:hAnsi="仿宋" w:eastAsia="仿宋" w:cs="仿宋"/>
          <w:sz w:val="24"/>
        </w:rPr>
      </w:pPr>
      <w:r>
        <w:rPr>
          <w:rFonts w:hint="eastAsia" w:ascii="仿宋" w:hAnsi="仿宋" w:eastAsia="仿宋" w:cs="仿宋"/>
          <w:sz w:val="24"/>
        </w:rPr>
        <w:t xml:space="preserve">    本单位对上述声明的真实性负责。如有虚假，将依法承担相应责任。</w:t>
      </w:r>
    </w:p>
    <w:p>
      <w:pPr>
        <w:spacing w:after="60"/>
        <w:rPr>
          <w:rFonts w:ascii="仿宋" w:hAnsi="仿宋" w:eastAsia="仿宋" w:cs="仿宋"/>
          <w:sz w:val="24"/>
        </w:rPr>
      </w:pPr>
      <w:r>
        <w:rPr>
          <w:rFonts w:hint="eastAsia" w:ascii="仿宋" w:hAnsi="仿宋" w:eastAsia="仿宋" w:cs="仿宋"/>
          <w:sz w:val="24"/>
        </w:rPr>
        <w:t xml:space="preserve">    附：省级以上监狱管理局、戒毒管理局（含新疆生产建设兵团）出具的监狱企业证明文件。</w:t>
      </w:r>
    </w:p>
    <w:p>
      <w:pPr>
        <w:spacing w:after="60"/>
        <w:rPr>
          <w:rFonts w:ascii="仿宋" w:hAnsi="仿宋" w:eastAsia="仿宋" w:cs="仿宋"/>
          <w:sz w:val="24"/>
        </w:rPr>
      </w:pPr>
      <w:r>
        <w:rPr>
          <w:rFonts w:hint="eastAsia" w:ascii="仿宋" w:hAnsi="仿宋" w:eastAsia="仿宋" w:cs="仿宋"/>
          <w:sz w:val="24"/>
        </w:rPr>
        <w:t xml:space="preserve">    </w:t>
      </w:r>
    </w:p>
    <w:p>
      <w:pPr>
        <w:spacing w:after="60"/>
        <w:ind w:firstLine="480" w:firstLineChars="200"/>
        <w:rPr>
          <w:rFonts w:ascii="宋体" w:hAnsi="宋体"/>
          <w:szCs w:val="21"/>
        </w:rPr>
      </w:pPr>
      <w:r>
        <w:rPr>
          <w:rFonts w:hint="eastAsia" w:ascii="仿宋" w:hAnsi="仿宋" w:eastAsia="仿宋" w:cs="仿宋"/>
          <w:sz w:val="24"/>
        </w:rPr>
        <w:t>符合前款规定，但在应答文件中未提供前款所称证明材料的，视为在本项目中放弃政府采购政策扶持，不享受价格优惠。</w:t>
      </w:r>
    </w:p>
    <w:p>
      <w:pPr>
        <w:keepNext/>
        <w:keepLines/>
        <w:spacing w:before="260" w:after="60"/>
        <w:jc w:val="center"/>
        <w:outlineLvl w:val="2"/>
        <w:rPr>
          <w:rFonts w:ascii="黑体" w:hAnsi="宋体" w:eastAsia="黑体"/>
          <w:bCs/>
          <w:kern w:val="0"/>
          <w:sz w:val="24"/>
        </w:rPr>
      </w:pPr>
    </w:p>
    <w:p>
      <w:pPr>
        <w:spacing w:after="60"/>
        <w:jc w:val="center"/>
        <w:rPr>
          <w:rFonts w:ascii="仿宋" w:hAnsi="仿宋" w:eastAsia="仿宋" w:cs="仿宋"/>
          <w:sz w:val="24"/>
        </w:rPr>
      </w:pPr>
      <w:r>
        <w:rPr>
          <w:rFonts w:hint="eastAsia" w:ascii="仿宋" w:hAnsi="仿宋" w:eastAsia="仿宋" w:cs="仿宋"/>
          <w:sz w:val="24"/>
        </w:rPr>
        <w:t>（四）列入政府优先采购清单的投标产品一览表</w:t>
      </w:r>
    </w:p>
    <w:tbl>
      <w:tblPr>
        <w:tblStyle w:val="3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spacing w:after="60"/>
              <w:rPr>
                <w:rFonts w:ascii="仿宋" w:hAnsi="仿宋" w:eastAsia="仿宋" w:cs="仿宋"/>
                <w:sz w:val="24"/>
              </w:rPr>
            </w:pPr>
            <w:r>
              <w:rPr>
                <w:rFonts w:hint="eastAsia" w:ascii="仿宋" w:hAnsi="仿宋" w:eastAsia="仿宋" w:cs="仿宋"/>
                <w:sz w:val="24"/>
              </w:rPr>
              <w:t>序号</w:t>
            </w:r>
          </w:p>
        </w:tc>
        <w:tc>
          <w:tcPr>
            <w:tcW w:w="1213" w:type="dxa"/>
            <w:vMerge w:val="restart"/>
            <w:vAlign w:val="center"/>
          </w:tcPr>
          <w:p>
            <w:pPr>
              <w:spacing w:after="60"/>
              <w:rPr>
                <w:rFonts w:ascii="仿宋" w:hAnsi="仿宋" w:eastAsia="仿宋" w:cs="仿宋"/>
                <w:sz w:val="24"/>
              </w:rPr>
            </w:pPr>
            <w:r>
              <w:rPr>
                <w:rFonts w:hint="eastAsia" w:ascii="仿宋" w:hAnsi="仿宋" w:eastAsia="仿宋" w:cs="仿宋"/>
                <w:sz w:val="24"/>
              </w:rPr>
              <w:t>投标产品名称</w:t>
            </w:r>
          </w:p>
        </w:tc>
        <w:tc>
          <w:tcPr>
            <w:tcW w:w="1840" w:type="dxa"/>
            <w:vMerge w:val="restart"/>
            <w:vAlign w:val="center"/>
          </w:tcPr>
          <w:p>
            <w:pPr>
              <w:spacing w:after="60"/>
              <w:rPr>
                <w:rFonts w:ascii="仿宋" w:hAnsi="仿宋" w:eastAsia="仿宋" w:cs="仿宋"/>
                <w:sz w:val="24"/>
              </w:rPr>
            </w:pPr>
            <w:r>
              <w:rPr>
                <w:rFonts w:hint="eastAsia" w:ascii="仿宋" w:hAnsi="仿宋" w:eastAsia="仿宋" w:cs="仿宋"/>
                <w:sz w:val="24"/>
              </w:rPr>
              <w:t>规格及型号</w:t>
            </w:r>
          </w:p>
        </w:tc>
        <w:tc>
          <w:tcPr>
            <w:tcW w:w="4351" w:type="dxa"/>
            <w:gridSpan w:val="4"/>
          </w:tcPr>
          <w:p>
            <w:pPr>
              <w:spacing w:after="60"/>
              <w:rPr>
                <w:rFonts w:ascii="仿宋" w:hAnsi="仿宋" w:eastAsia="仿宋" w:cs="仿宋"/>
                <w:sz w:val="24"/>
              </w:rPr>
            </w:pPr>
            <w:r>
              <w:rPr>
                <w:rFonts w:hint="eastAsia" w:ascii="仿宋" w:hAnsi="仿宋" w:eastAsia="仿宋" w:cs="仿宋"/>
                <w:sz w:val="24"/>
              </w:rPr>
              <w:t>该投标产品报价及占投标总价的比例</w:t>
            </w:r>
          </w:p>
        </w:tc>
        <w:tc>
          <w:tcPr>
            <w:tcW w:w="1503" w:type="dxa"/>
            <w:vMerge w:val="restart"/>
            <w:vAlign w:val="center"/>
          </w:tcPr>
          <w:p>
            <w:pPr>
              <w:spacing w:after="60"/>
              <w:rPr>
                <w:rFonts w:ascii="仿宋" w:hAnsi="仿宋" w:eastAsia="仿宋" w:cs="仿宋"/>
                <w:sz w:val="24"/>
              </w:rPr>
            </w:pPr>
            <w:r>
              <w:rPr>
                <w:rFonts w:hint="eastAsia" w:ascii="仿宋" w:hAnsi="仿宋" w:eastAsia="仿宋" w:cs="仿宋"/>
                <w:sz w:val="24"/>
              </w:rPr>
              <w:t>属于优先采购清单的类别</w:t>
            </w:r>
          </w:p>
        </w:tc>
        <w:tc>
          <w:tcPr>
            <w:tcW w:w="720" w:type="dxa"/>
            <w:vMerge w:val="restart"/>
            <w:vAlign w:val="center"/>
          </w:tcPr>
          <w:p>
            <w:pPr>
              <w:spacing w:after="6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spacing w:after="60"/>
              <w:rPr>
                <w:rFonts w:ascii="仿宋" w:hAnsi="仿宋" w:eastAsia="仿宋" w:cs="仿宋"/>
                <w:sz w:val="24"/>
              </w:rPr>
            </w:pPr>
          </w:p>
        </w:tc>
        <w:tc>
          <w:tcPr>
            <w:tcW w:w="1213" w:type="dxa"/>
            <w:vMerge w:val="continue"/>
            <w:vAlign w:val="center"/>
          </w:tcPr>
          <w:p>
            <w:pPr>
              <w:spacing w:after="60"/>
              <w:rPr>
                <w:rFonts w:ascii="仿宋" w:hAnsi="仿宋" w:eastAsia="仿宋" w:cs="仿宋"/>
                <w:sz w:val="24"/>
              </w:rPr>
            </w:pPr>
          </w:p>
        </w:tc>
        <w:tc>
          <w:tcPr>
            <w:tcW w:w="1840" w:type="dxa"/>
            <w:vMerge w:val="continue"/>
            <w:vAlign w:val="center"/>
          </w:tcPr>
          <w:p>
            <w:pPr>
              <w:spacing w:after="60"/>
              <w:rPr>
                <w:rFonts w:ascii="仿宋" w:hAnsi="仿宋" w:eastAsia="仿宋" w:cs="仿宋"/>
                <w:sz w:val="24"/>
              </w:rPr>
            </w:pPr>
          </w:p>
        </w:tc>
        <w:tc>
          <w:tcPr>
            <w:tcW w:w="818" w:type="dxa"/>
            <w:vAlign w:val="center"/>
          </w:tcPr>
          <w:p>
            <w:pPr>
              <w:spacing w:after="60"/>
              <w:rPr>
                <w:rFonts w:ascii="仿宋" w:hAnsi="仿宋" w:eastAsia="仿宋" w:cs="仿宋"/>
                <w:sz w:val="24"/>
              </w:rPr>
            </w:pPr>
            <w:r>
              <w:rPr>
                <w:rFonts w:hint="eastAsia" w:ascii="仿宋" w:hAnsi="仿宋" w:eastAsia="仿宋" w:cs="仿宋"/>
                <w:sz w:val="24"/>
              </w:rPr>
              <w:t>数量</w:t>
            </w:r>
          </w:p>
        </w:tc>
        <w:tc>
          <w:tcPr>
            <w:tcW w:w="989" w:type="dxa"/>
            <w:vAlign w:val="center"/>
          </w:tcPr>
          <w:p>
            <w:pPr>
              <w:spacing w:after="60"/>
              <w:rPr>
                <w:rFonts w:ascii="仿宋" w:hAnsi="仿宋" w:eastAsia="仿宋" w:cs="仿宋"/>
                <w:sz w:val="24"/>
              </w:rPr>
            </w:pPr>
            <w:r>
              <w:rPr>
                <w:rFonts w:hint="eastAsia" w:ascii="仿宋" w:hAnsi="仿宋" w:eastAsia="仿宋" w:cs="仿宋"/>
                <w:sz w:val="24"/>
              </w:rPr>
              <w:t>投标单价（元）</w:t>
            </w:r>
          </w:p>
        </w:tc>
        <w:tc>
          <w:tcPr>
            <w:tcW w:w="1080" w:type="dxa"/>
            <w:vAlign w:val="center"/>
          </w:tcPr>
          <w:p>
            <w:pPr>
              <w:spacing w:after="60"/>
              <w:rPr>
                <w:rFonts w:ascii="仿宋" w:hAnsi="仿宋" w:eastAsia="仿宋" w:cs="仿宋"/>
                <w:sz w:val="24"/>
              </w:rPr>
            </w:pPr>
            <w:r>
              <w:rPr>
                <w:rFonts w:hint="eastAsia" w:ascii="仿宋" w:hAnsi="仿宋" w:eastAsia="仿宋" w:cs="仿宋"/>
                <w:sz w:val="24"/>
              </w:rPr>
              <w:t>投标合计报价（元）</w:t>
            </w:r>
          </w:p>
        </w:tc>
        <w:tc>
          <w:tcPr>
            <w:tcW w:w="1464" w:type="dxa"/>
            <w:vAlign w:val="center"/>
          </w:tcPr>
          <w:p>
            <w:pPr>
              <w:spacing w:after="60"/>
              <w:rPr>
                <w:rFonts w:ascii="仿宋" w:hAnsi="仿宋" w:eastAsia="仿宋" w:cs="仿宋"/>
                <w:sz w:val="24"/>
              </w:rPr>
            </w:pPr>
            <w:r>
              <w:rPr>
                <w:rFonts w:hint="eastAsia" w:ascii="仿宋" w:hAnsi="仿宋" w:eastAsia="仿宋" w:cs="仿宋"/>
                <w:sz w:val="24"/>
              </w:rPr>
              <w:t>占投标总价的比例（%）</w:t>
            </w:r>
          </w:p>
        </w:tc>
        <w:tc>
          <w:tcPr>
            <w:tcW w:w="1503" w:type="dxa"/>
            <w:vMerge w:val="continue"/>
            <w:vAlign w:val="center"/>
          </w:tcPr>
          <w:p>
            <w:pPr>
              <w:spacing w:after="60"/>
              <w:rPr>
                <w:rFonts w:ascii="仿宋" w:hAnsi="仿宋" w:eastAsia="仿宋" w:cs="仿宋"/>
                <w:sz w:val="24"/>
              </w:rPr>
            </w:pPr>
          </w:p>
        </w:tc>
        <w:tc>
          <w:tcPr>
            <w:tcW w:w="720" w:type="dxa"/>
            <w:vMerge w:val="continue"/>
            <w:vAlign w:val="center"/>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60"/>
              <w:rPr>
                <w:rFonts w:ascii="仿宋" w:hAnsi="仿宋" w:eastAsia="仿宋" w:cs="仿宋"/>
                <w:sz w:val="24"/>
              </w:rPr>
            </w:pPr>
            <w:r>
              <w:rPr>
                <w:rFonts w:hint="eastAsia" w:ascii="仿宋" w:hAnsi="仿宋" w:eastAsia="仿宋" w:cs="仿宋"/>
                <w:sz w:val="24"/>
              </w:rPr>
              <w:t>1</w:t>
            </w:r>
          </w:p>
        </w:tc>
        <w:tc>
          <w:tcPr>
            <w:tcW w:w="1213" w:type="dxa"/>
          </w:tcPr>
          <w:p>
            <w:pPr>
              <w:spacing w:after="60"/>
              <w:rPr>
                <w:rFonts w:ascii="仿宋" w:hAnsi="仿宋" w:eastAsia="仿宋" w:cs="仿宋"/>
                <w:sz w:val="24"/>
              </w:rPr>
            </w:pPr>
          </w:p>
        </w:tc>
        <w:tc>
          <w:tcPr>
            <w:tcW w:w="1840" w:type="dxa"/>
          </w:tcPr>
          <w:p>
            <w:pPr>
              <w:spacing w:after="60"/>
              <w:rPr>
                <w:rFonts w:ascii="仿宋" w:hAnsi="仿宋" w:eastAsia="仿宋" w:cs="仿宋"/>
                <w:sz w:val="24"/>
              </w:rPr>
            </w:pPr>
          </w:p>
        </w:tc>
        <w:tc>
          <w:tcPr>
            <w:tcW w:w="818" w:type="dxa"/>
          </w:tcPr>
          <w:p>
            <w:pPr>
              <w:spacing w:after="60"/>
              <w:rPr>
                <w:rFonts w:ascii="仿宋" w:hAnsi="仿宋" w:eastAsia="仿宋" w:cs="仿宋"/>
                <w:sz w:val="24"/>
              </w:rPr>
            </w:pPr>
          </w:p>
        </w:tc>
        <w:tc>
          <w:tcPr>
            <w:tcW w:w="989" w:type="dxa"/>
          </w:tcPr>
          <w:p>
            <w:pPr>
              <w:spacing w:after="60"/>
              <w:rPr>
                <w:rFonts w:ascii="仿宋" w:hAnsi="仿宋" w:eastAsia="仿宋" w:cs="仿宋"/>
                <w:sz w:val="24"/>
              </w:rPr>
            </w:pPr>
          </w:p>
        </w:tc>
        <w:tc>
          <w:tcPr>
            <w:tcW w:w="1080" w:type="dxa"/>
          </w:tcPr>
          <w:p>
            <w:pPr>
              <w:spacing w:after="60"/>
              <w:rPr>
                <w:rFonts w:ascii="仿宋" w:hAnsi="仿宋" w:eastAsia="仿宋" w:cs="仿宋"/>
                <w:sz w:val="24"/>
              </w:rPr>
            </w:pPr>
          </w:p>
        </w:tc>
        <w:tc>
          <w:tcPr>
            <w:tcW w:w="1464" w:type="dxa"/>
          </w:tcPr>
          <w:p>
            <w:pPr>
              <w:spacing w:after="60"/>
              <w:rPr>
                <w:rFonts w:ascii="仿宋" w:hAnsi="仿宋" w:eastAsia="仿宋" w:cs="仿宋"/>
                <w:sz w:val="24"/>
              </w:rPr>
            </w:pPr>
          </w:p>
        </w:tc>
        <w:tc>
          <w:tcPr>
            <w:tcW w:w="1503" w:type="dxa"/>
          </w:tcPr>
          <w:p>
            <w:pPr>
              <w:spacing w:after="60"/>
              <w:rPr>
                <w:rFonts w:ascii="仿宋" w:hAnsi="仿宋" w:eastAsia="仿宋" w:cs="仿宋"/>
                <w:sz w:val="24"/>
              </w:rPr>
            </w:pPr>
          </w:p>
        </w:tc>
        <w:tc>
          <w:tcPr>
            <w:tcW w:w="72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after="60"/>
              <w:rPr>
                <w:rFonts w:ascii="仿宋" w:hAnsi="仿宋" w:eastAsia="仿宋" w:cs="仿宋"/>
                <w:sz w:val="24"/>
              </w:rPr>
            </w:pPr>
            <w:r>
              <w:rPr>
                <w:rFonts w:hint="eastAsia" w:ascii="仿宋" w:hAnsi="仿宋" w:eastAsia="仿宋" w:cs="仿宋"/>
                <w:sz w:val="24"/>
              </w:rPr>
              <w:t>2</w:t>
            </w:r>
          </w:p>
        </w:tc>
        <w:tc>
          <w:tcPr>
            <w:tcW w:w="1213" w:type="dxa"/>
          </w:tcPr>
          <w:p>
            <w:pPr>
              <w:spacing w:after="60"/>
              <w:rPr>
                <w:rFonts w:ascii="仿宋" w:hAnsi="仿宋" w:eastAsia="仿宋" w:cs="仿宋"/>
                <w:sz w:val="24"/>
              </w:rPr>
            </w:pPr>
          </w:p>
        </w:tc>
        <w:tc>
          <w:tcPr>
            <w:tcW w:w="1840" w:type="dxa"/>
          </w:tcPr>
          <w:p>
            <w:pPr>
              <w:spacing w:after="60"/>
              <w:rPr>
                <w:rFonts w:ascii="仿宋" w:hAnsi="仿宋" w:eastAsia="仿宋" w:cs="仿宋"/>
                <w:sz w:val="24"/>
              </w:rPr>
            </w:pPr>
          </w:p>
        </w:tc>
        <w:tc>
          <w:tcPr>
            <w:tcW w:w="818" w:type="dxa"/>
          </w:tcPr>
          <w:p>
            <w:pPr>
              <w:spacing w:after="60"/>
              <w:rPr>
                <w:rFonts w:ascii="仿宋" w:hAnsi="仿宋" w:eastAsia="仿宋" w:cs="仿宋"/>
                <w:sz w:val="24"/>
              </w:rPr>
            </w:pPr>
          </w:p>
        </w:tc>
        <w:tc>
          <w:tcPr>
            <w:tcW w:w="989" w:type="dxa"/>
          </w:tcPr>
          <w:p>
            <w:pPr>
              <w:spacing w:after="60"/>
              <w:rPr>
                <w:rFonts w:ascii="仿宋" w:hAnsi="仿宋" w:eastAsia="仿宋" w:cs="仿宋"/>
                <w:sz w:val="24"/>
              </w:rPr>
            </w:pPr>
          </w:p>
        </w:tc>
        <w:tc>
          <w:tcPr>
            <w:tcW w:w="1080" w:type="dxa"/>
          </w:tcPr>
          <w:p>
            <w:pPr>
              <w:spacing w:after="60"/>
              <w:rPr>
                <w:rFonts w:ascii="仿宋" w:hAnsi="仿宋" w:eastAsia="仿宋" w:cs="仿宋"/>
                <w:sz w:val="24"/>
              </w:rPr>
            </w:pPr>
          </w:p>
        </w:tc>
        <w:tc>
          <w:tcPr>
            <w:tcW w:w="1464" w:type="dxa"/>
          </w:tcPr>
          <w:p>
            <w:pPr>
              <w:spacing w:after="60"/>
              <w:rPr>
                <w:rFonts w:ascii="仿宋" w:hAnsi="仿宋" w:eastAsia="仿宋" w:cs="仿宋"/>
                <w:sz w:val="24"/>
              </w:rPr>
            </w:pPr>
          </w:p>
        </w:tc>
        <w:tc>
          <w:tcPr>
            <w:tcW w:w="1503" w:type="dxa"/>
          </w:tcPr>
          <w:p>
            <w:pPr>
              <w:spacing w:after="60"/>
              <w:rPr>
                <w:rFonts w:ascii="仿宋" w:hAnsi="仿宋" w:eastAsia="仿宋" w:cs="仿宋"/>
                <w:sz w:val="24"/>
              </w:rPr>
            </w:pPr>
          </w:p>
        </w:tc>
        <w:tc>
          <w:tcPr>
            <w:tcW w:w="720" w:type="dxa"/>
          </w:tcPr>
          <w:p>
            <w:pPr>
              <w:spacing w:after="60"/>
              <w:rPr>
                <w:rFonts w:ascii="仿宋" w:hAnsi="仿宋" w:eastAsia="仿宋" w:cs="仿宋"/>
                <w:sz w:val="24"/>
              </w:rPr>
            </w:pPr>
          </w:p>
        </w:tc>
      </w:tr>
    </w:tbl>
    <w:p>
      <w:pPr>
        <w:spacing w:after="60"/>
        <w:rPr>
          <w:rFonts w:ascii="仿宋" w:hAnsi="仿宋" w:eastAsia="仿宋" w:cs="仿宋"/>
          <w:sz w:val="24"/>
        </w:rPr>
      </w:pPr>
      <w:r>
        <w:rPr>
          <w:rFonts w:hint="eastAsia" w:ascii="仿宋" w:hAnsi="仿宋" w:eastAsia="仿宋" w:cs="仿宋"/>
          <w:sz w:val="24"/>
        </w:rPr>
        <w:t>注：1. 投标人的投标产品若不属于 评分表中所述的清单或目录范围内，则无需填写该表。</w:t>
      </w:r>
    </w:p>
    <w:p>
      <w:pPr>
        <w:spacing w:after="60"/>
        <w:rPr>
          <w:rFonts w:ascii="仿宋" w:hAnsi="仿宋" w:eastAsia="仿宋" w:cs="仿宋"/>
          <w:sz w:val="24"/>
        </w:rPr>
      </w:pPr>
      <w:r>
        <w:rPr>
          <w:rFonts w:hint="eastAsia" w:ascii="仿宋" w:hAnsi="仿宋" w:eastAsia="仿宋" w:cs="仿宋"/>
          <w:sz w:val="24"/>
        </w:rPr>
        <w:t>2. “该投标产品报价及占投标总价的比例”栏中须准确填报该投标产品的投标单价、数量、投标合计报价及占投标总价的比例。未按要求列示的不予价格扣除优惠。</w:t>
      </w:r>
    </w:p>
    <w:p>
      <w:pPr>
        <w:spacing w:after="60"/>
        <w:rPr>
          <w:rFonts w:ascii="仿宋" w:hAnsi="仿宋" w:eastAsia="仿宋" w:cs="仿宋"/>
          <w:sz w:val="24"/>
        </w:rPr>
      </w:pPr>
      <w:r>
        <w:rPr>
          <w:rFonts w:hint="eastAsia" w:ascii="仿宋" w:hAnsi="仿宋" w:eastAsia="仿宋" w:cs="仿宋"/>
          <w:sz w:val="24"/>
        </w:rPr>
        <w:t>3. “属于优先采购清单的类别”栏中填写“《节能产品政府采购品目清单》”、“《环境标志产品政府采购品目清单》”（以中国政府采购网（http://www.ccgp.gov.cn/）最新一期查询结果为准）或深圳市财政局、深圳市发展改革委共同制定的《深圳市政府采购循环经济产品(服务)目录》。</w:t>
      </w:r>
    </w:p>
    <w:p>
      <w:pPr>
        <w:spacing w:after="60"/>
        <w:rPr>
          <w:rFonts w:ascii="仿宋" w:hAnsi="仿宋" w:eastAsia="仿宋" w:cs="仿宋"/>
          <w:sz w:val="24"/>
        </w:rPr>
      </w:pPr>
      <w:r>
        <w:rPr>
          <w:rFonts w:hint="eastAsia" w:ascii="仿宋" w:hAnsi="仿宋" w:eastAsia="仿宋" w:cs="仿宋"/>
          <w:sz w:val="24"/>
        </w:rPr>
        <w:t>4. 对上表所列属于《节能产品政府采购品目清单》《环境标志产品政府采购品目清单》的产品，投标人须提供国家确定的认证机构出具的、处于有效期之内的节能产品、环境标志产品认证证书，以及相应的品目清单/目录截图，并显著标识投标产品所处位置，未作明显标识的不予认可。提供以上证明材料的扫描件，提供的证书若存在不齐全、已过有效期或其他未被评标委员会接受的瑕疵将不予认可。</w:t>
      </w:r>
    </w:p>
    <w:p>
      <w:pPr>
        <w:spacing w:after="60"/>
        <w:rPr>
          <w:rFonts w:ascii="仿宋" w:hAnsi="仿宋" w:eastAsia="仿宋" w:cs="仿宋"/>
          <w:sz w:val="24"/>
        </w:rPr>
      </w:pPr>
      <w:r>
        <w:rPr>
          <w:rFonts w:hint="eastAsia" w:ascii="仿宋" w:hAnsi="仿宋" w:eastAsia="仿宋" w:cs="仿宋"/>
          <w:sz w:val="24"/>
        </w:rPr>
        <w:t>5、对上表所列属于《深圳市政府采购循环经济产品(服务)目录》的，投标人须提供相关部门认定资料，并对所投产品对应的目录作明显标识，未作明显标识的不予认可。</w:t>
      </w:r>
    </w:p>
    <w:p>
      <w:pPr>
        <w:spacing w:after="60" w:line="360" w:lineRule="auto"/>
        <w:jc w:val="left"/>
        <w:rPr>
          <w:rFonts w:ascii="宋体" w:hAnsi="宋体"/>
          <w:szCs w:val="21"/>
        </w:rPr>
      </w:pPr>
      <w:bookmarkStart w:id="11" w:name="_格式4__"/>
      <w:bookmarkEnd w:id="11"/>
      <w:r>
        <w:rPr>
          <w:rFonts w:ascii="宋体" w:hAnsi="宋体"/>
          <w:szCs w:val="21"/>
        </w:rPr>
        <w:br w:type="page"/>
      </w:r>
    </w:p>
    <w:p>
      <w:pPr>
        <w:spacing w:after="60" w:line="360" w:lineRule="auto"/>
        <w:jc w:val="center"/>
        <w:rPr>
          <w:rFonts w:ascii="宋体" w:hAnsi="宋体"/>
          <w:b/>
          <w:bCs/>
          <w:snapToGrid w:val="0"/>
          <w:kern w:val="0"/>
          <w:sz w:val="28"/>
          <w:szCs w:val="32"/>
        </w:rPr>
      </w:pPr>
      <w:bookmarkStart w:id="12" w:name="q15"/>
      <w:bookmarkEnd w:id="12"/>
      <w:r>
        <w:rPr>
          <w:rFonts w:hint="eastAsia" w:ascii="宋体" w:hAnsi="宋体"/>
          <w:b/>
          <w:bCs/>
          <w:snapToGrid w:val="0"/>
          <w:kern w:val="0"/>
          <w:sz w:val="28"/>
          <w:szCs w:val="32"/>
        </w:rPr>
        <w:t>格式4   开标一览表</w:t>
      </w:r>
    </w:p>
    <w:p>
      <w:pPr>
        <w:adjustRightInd w:val="0"/>
        <w:snapToGrid w:val="0"/>
        <w:spacing w:after="60" w:line="360" w:lineRule="auto"/>
        <w:rPr>
          <w:bCs/>
          <w:snapToGrid w:val="0"/>
          <w:kern w:val="0"/>
        </w:rPr>
      </w:pPr>
    </w:p>
    <w:p>
      <w:pPr>
        <w:adjustRightInd w:val="0"/>
        <w:snapToGrid w:val="0"/>
        <w:spacing w:after="60"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after="60" w:line="360" w:lineRule="auto"/>
        <w:rPr>
          <w:bCs/>
          <w:snapToGrid w:val="0"/>
          <w:kern w:val="0"/>
        </w:rPr>
      </w:pPr>
      <w:r>
        <w:rPr>
          <w:bCs/>
          <w:snapToGrid w:val="0"/>
          <w:kern w:val="0"/>
        </w:rPr>
        <w:t>项目编号：</w:t>
      </w:r>
      <w:r>
        <w:rPr>
          <w:bCs/>
          <w:snapToGrid w:val="0"/>
          <w:kern w:val="0"/>
          <w:u w:val="single"/>
        </w:rPr>
        <w:t xml:space="preserve">                        </w:t>
      </w:r>
      <w:r>
        <w:rPr>
          <w:bCs/>
          <w:snapToGrid w:val="0"/>
          <w:kern w:val="0"/>
        </w:rPr>
        <w:t xml:space="preserve">                                      </w:t>
      </w:r>
    </w:p>
    <w:tbl>
      <w:tblPr>
        <w:tblStyle w:val="31"/>
        <w:tblW w:w="952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3364"/>
        <w:gridCol w:w="1753"/>
        <w:gridCol w:w="18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587" w:type="dxa"/>
            <w:tcBorders>
              <w:top w:val="double" w:color="auto" w:sz="4" w:space="0"/>
              <w:bottom w:val="single" w:color="auto" w:sz="4" w:space="0"/>
            </w:tcBorders>
            <w:vAlign w:val="center"/>
          </w:tcPr>
          <w:p>
            <w:pPr>
              <w:adjustRightInd w:val="0"/>
              <w:snapToGrid w:val="0"/>
              <w:spacing w:after="60" w:line="360" w:lineRule="auto"/>
              <w:jc w:val="center"/>
              <w:rPr>
                <w:snapToGrid w:val="0"/>
                <w:kern w:val="0"/>
              </w:rPr>
            </w:pPr>
            <w:r>
              <w:rPr>
                <w:snapToGrid w:val="0"/>
                <w:kern w:val="0"/>
              </w:rPr>
              <w:t>项目名称</w:t>
            </w:r>
          </w:p>
        </w:tc>
        <w:tc>
          <w:tcPr>
            <w:tcW w:w="3364" w:type="dxa"/>
            <w:tcBorders>
              <w:top w:val="double" w:color="auto" w:sz="4" w:space="0"/>
              <w:bottom w:val="single" w:color="auto" w:sz="4" w:space="0"/>
            </w:tcBorders>
            <w:vAlign w:val="center"/>
          </w:tcPr>
          <w:p>
            <w:pPr>
              <w:adjustRightInd w:val="0"/>
              <w:snapToGrid w:val="0"/>
              <w:spacing w:after="60" w:line="360" w:lineRule="auto"/>
              <w:jc w:val="center"/>
              <w:rPr>
                <w:snapToGrid w:val="0"/>
                <w:kern w:val="0"/>
              </w:rPr>
            </w:pPr>
            <w:r>
              <w:rPr>
                <w:snapToGrid w:val="0"/>
                <w:kern w:val="0"/>
              </w:rPr>
              <w:t>投标总价（人民币元）</w:t>
            </w:r>
          </w:p>
        </w:tc>
        <w:tc>
          <w:tcPr>
            <w:tcW w:w="1753" w:type="dxa"/>
            <w:tcBorders>
              <w:top w:val="double" w:color="auto" w:sz="4" w:space="0"/>
              <w:bottom w:val="single" w:color="auto" w:sz="4" w:space="0"/>
            </w:tcBorders>
            <w:vAlign w:val="center"/>
          </w:tcPr>
          <w:p>
            <w:pPr>
              <w:adjustRightInd w:val="0"/>
              <w:snapToGrid w:val="0"/>
              <w:spacing w:after="60" w:line="360" w:lineRule="auto"/>
              <w:jc w:val="center"/>
              <w:rPr>
                <w:snapToGrid w:val="0"/>
                <w:kern w:val="0"/>
              </w:rPr>
            </w:pPr>
            <w:r>
              <w:rPr>
                <w:rFonts w:hint="eastAsia"/>
                <w:snapToGrid w:val="0"/>
                <w:kern w:val="0"/>
              </w:rPr>
              <w:t>交货</w:t>
            </w:r>
            <w:r>
              <w:rPr>
                <w:snapToGrid w:val="0"/>
                <w:kern w:val="0"/>
              </w:rPr>
              <w:t>期</w:t>
            </w:r>
          </w:p>
        </w:tc>
        <w:tc>
          <w:tcPr>
            <w:tcW w:w="1822" w:type="dxa"/>
            <w:tcBorders>
              <w:top w:val="double" w:color="auto" w:sz="4" w:space="0"/>
              <w:bottom w:val="single" w:color="auto" w:sz="4" w:space="0"/>
            </w:tcBorders>
            <w:vAlign w:val="center"/>
          </w:tcPr>
          <w:p>
            <w:pPr>
              <w:adjustRightInd w:val="0"/>
              <w:snapToGrid w:val="0"/>
              <w:spacing w:after="60"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87" w:type="dxa"/>
            <w:tcBorders>
              <w:top w:val="single" w:color="auto" w:sz="4" w:space="0"/>
            </w:tcBorders>
            <w:vAlign w:val="center"/>
          </w:tcPr>
          <w:p>
            <w:pPr>
              <w:adjustRightInd w:val="0"/>
              <w:snapToGrid w:val="0"/>
              <w:spacing w:after="60" w:line="360" w:lineRule="auto"/>
              <w:jc w:val="center"/>
            </w:pPr>
          </w:p>
        </w:tc>
        <w:tc>
          <w:tcPr>
            <w:tcW w:w="3364" w:type="dxa"/>
            <w:tcBorders>
              <w:top w:val="single" w:color="auto" w:sz="4" w:space="0"/>
            </w:tcBorders>
            <w:vAlign w:val="center"/>
          </w:tcPr>
          <w:p>
            <w:pPr>
              <w:adjustRightInd w:val="0"/>
              <w:snapToGrid w:val="0"/>
              <w:spacing w:after="60" w:line="360" w:lineRule="auto"/>
              <w:rPr>
                <w:snapToGrid w:val="0"/>
                <w:kern w:val="0"/>
                <w:u w:val="single"/>
              </w:rPr>
            </w:pPr>
            <w:r>
              <w:rPr>
                <w:snapToGrid w:val="0"/>
                <w:kern w:val="0"/>
              </w:rPr>
              <w:t>大写：</w:t>
            </w:r>
            <w:r>
              <w:rPr>
                <w:snapToGrid w:val="0"/>
                <w:kern w:val="0"/>
                <w:u w:val="single"/>
              </w:rPr>
              <w:t xml:space="preserve">                   </w:t>
            </w:r>
          </w:p>
          <w:p>
            <w:pPr>
              <w:adjustRightInd w:val="0"/>
              <w:snapToGrid w:val="0"/>
              <w:spacing w:after="60" w:line="360" w:lineRule="auto"/>
              <w:rPr>
                <w:snapToGrid w:val="0"/>
                <w:kern w:val="0"/>
                <w:u w:val="single"/>
              </w:rPr>
            </w:pPr>
            <w:r>
              <w:rPr>
                <w:snapToGrid w:val="0"/>
                <w:kern w:val="0"/>
              </w:rPr>
              <w:t>小写：</w:t>
            </w:r>
            <w:r>
              <w:rPr>
                <w:snapToGrid w:val="0"/>
                <w:kern w:val="0"/>
                <w:u w:val="single"/>
              </w:rPr>
              <w:t xml:space="preserve">                   </w:t>
            </w:r>
          </w:p>
        </w:tc>
        <w:tc>
          <w:tcPr>
            <w:tcW w:w="1753" w:type="dxa"/>
            <w:tcBorders>
              <w:top w:val="single" w:color="auto" w:sz="4" w:space="0"/>
            </w:tcBorders>
            <w:vAlign w:val="center"/>
          </w:tcPr>
          <w:p>
            <w:pPr>
              <w:adjustRightInd w:val="0"/>
              <w:snapToGrid w:val="0"/>
              <w:spacing w:after="60" w:line="360" w:lineRule="auto"/>
              <w:jc w:val="center"/>
              <w:rPr>
                <w:snapToGrid w:val="0"/>
                <w:kern w:val="0"/>
              </w:rPr>
            </w:pPr>
          </w:p>
        </w:tc>
        <w:tc>
          <w:tcPr>
            <w:tcW w:w="1822" w:type="dxa"/>
            <w:tcBorders>
              <w:top w:val="single" w:color="auto" w:sz="4" w:space="0"/>
            </w:tcBorders>
            <w:vAlign w:val="center"/>
          </w:tcPr>
          <w:p>
            <w:pPr>
              <w:adjustRightInd w:val="0"/>
              <w:snapToGrid w:val="0"/>
              <w:spacing w:after="60" w:line="360" w:lineRule="auto"/>
              <w:jc w:val="center"/>
              <w:rPr>
                <w:snapToGrid w:val="0"/>
                <w:kern w:val="0"/>
              </w:rPr>
            </w:pPr>
          </w:p>
        </w:tc>
      </w:tr>
    </w:tbl>
    <w:p>
      <w:pPr>
        <w:adjustRightInd w:val="0"/>
        <w:snapToGrid w:val="0"/>
        <w:spacing w:after="60" w:line="360" w:lineRule="auto"/>
        <w:rPr>
          <w:snapToGrid w:val="0"/>
          <w:kern w:val="0"/>
        </w:rPr>
      </w:pPr>
    </w:p>
    <w:p>
      <w:pPr>
        <w:adjustRightInd w:val="0"/>
        <w:snapToGrid w:val="0"/>
        <w:spacing w:after="60" w:line="360" w:lineRule="auto"/>
        <w:rPr>
          <w:snapToGrid w:val="0"/>
          <w:kern w:val="0"/>
        </w:rPr>
      </w:pPr>
      <w:r>
        <w:rPr>
          <w:snapToGrid w:val="0"/>
          <w:kern w:val="0"/>
        </w:rPr>
        <w:t>投标单位：（盖章）</w:t>
      </w:r>
    </w:p>
    <w:p>
      <w:pPr>
        <w:adjustRightInd w:val="0"/>
        <w:snapToGrid w:val="0"/>
        <w:spacing w:after="60" w:line="360" w:lineRule="auto"/>
        <w:rPr>
          <w:snapToGrid w:val="0"/>
          <w:kern w:val="0"/>
        </w:rPr>
      </w:pPr>
    </w:p>
    <w:p>
      <w:pPr>
        <w:adjustRightInd w:val="0"/>
        <w:snapToGrid w:val="0"/>
        <w:spacing w:after="60" w:line="360" w:lineRule="auto"/>
        <w:rPr>
          <w:snapToGrid w:val="0"/>
          <w:kern w:val="0"/>
        </w:rPr>
      </w:pPr>
    </w:p>
    <w:p>
      <w:pPr>
        <w:adjustRightInd w:val="0"/>
        <w:snapToGrid w:val="0"/>
        <w:spacing w:after="60" w:line="360" w:lineRule="auto"/>
        <w:rPr>
          <w:snapToGrid w:val="0"/>
          <w:kern w:val="0"/>
        </w:rPr>
      </w:pPr>
      <w:r>
        <w:rPr>
          <w:rFonts w:hint="eastAsia"/>
          <w:snapToGrid w:val="0"/>
          <w:kern w:val="0"/>
        </w:rPr>
        <w:t>法定代表人或其授权代表：（签字或盖私章）</w:t>
      </w:r>
    </w:p>
    <w:p>
      <w:pPr>
        <w:adjustRightInd w:val="0"/>
        <w:snapToGrid w:val="0"/>
        <w:spacing w:after="60" w:line="360" w:lineRule="auto"/>
        <w:rPr>
          <w:snapToGrid w:val="0"/>
          <w:kern w:val="0"/>
        </w:rPr>
      </w:pPr>
    </w:p>
    <w:p>
      <w:pPr>
        <w:adjustRightInd w:val="0"/>
        <w:snapToGrid w:val="0"/>
        <w:spacing w:after="60" w:line="360" w:lineRule="auto"/>
        <w:rPr>
          <w:snapToGrid w:val="0"/>
          <w:kern w:val="0"/>
        </w:rPr>
      </w:pPr>
    </w:p>
    <w:p>
      <w:pPr>
        <w:adjustRightInd w:val="0"/>
        <w:snapToGrid w:val="0"/>
        <w:spacing w:after="60" w:line="360" w:lineRule="auto"/>
        <w:ind w:firstLine="6825" w:firstLineChars="3250"/>
        <w:rPr>
          <w:snapToGrid w:val="0"/>
          <w:kern w:val="0"/>
        </w:rPr>
      </w:pPr>
      <w:r>
        <w:rPr>
          <w:snapToGrid w:val="0"/>
          <w:kern w:val="0"/>
        </w:rPr>
        <w:t>年    月    日</w:t>
      </w:r>
    </w:p>
    <w:p>
      <w:pPr>
        <w:adjustRightInd w:val="0"/>
        <w:snapToGrid w:val="0"/>
        <w:spacing w:after="60" w:line="360" w:lineRule="auto"/>
        <w:ind w:firstLine="1050" w:firstLineChars="500"/>
        <w:rPr>
          <w:snapToGrid w:val="0"/>
          <w:kern w:val="0"/>
        </w:rPr>
      </w:pPr>
    </w:p>
    <w:p>
      <w:pPr>
        <w:pStyle w:val="30"/>
        <w:spacing w:after="60"/>
        <w:ind w:left="0" w:leftChars="0"/>
      </w:pPr>
    </w:p>
    <w:p>
      <w:pPr>
        <w:adjustRightInd w:val="0"/>
        <w:snapToGrid w:val="0"/>
        <w:spacing w:after="60" w:line="360" w:lineRule="auto"/>
        <w:ind w:firstLine="1050" w:firstLineChars="500"/>
        <w:rPr>
          <w:snapToGrid w:val="0"/>
          <w:kern w:val="0"/>
        </w:rPr>
      </w:pPr>
    </w:p>
    <w:p>
      <w:pPr>
        <w:adjustRightInd w:val="0"/>
        <w:spacing w:after="60" w:line="312" w:lineRule="auto"/>
        <w:rPr>
          <w:rFonts w:ascii="宋体" w:hAnsi="宋体"/>
          <w:bCs/>
        </w:rPr>
      </w:pPr>
      <w:r>
        <w:rPr>
          <w:rFonts w:ascii="宋体" w:hAnsi="宋体"/>
          <w:snapToGrid w:val="0"/>
          <w:kern w:val="0"/>
        </w:rPr>
        <w:t>注：1、价格应按“</w:t>
      </w:r>
      <w:r>
        <w:rPr>
          <w:rFonts w:hint="eastAsia" w:ascii="宋体" w:hAnsi="宋体"/>
          <w:snapToGrid w:val="0"/>
          <w:kern w:val="0"/>
        </w:rPr>
        <w:t>采购文件</w:t>
      </w:r>
      <w:r>
        <w:rPr>
          <w:rFonts w:ascii="宋体" w:hAnsi="宋体"/>
          <w:snapToGrid w:val="0"/>
          <w:kern w:val="0"/>
        </w:rPr>
        <w:t>”中规定</w:t>
      </w:r>
      <w:r>
        <w:rPr>
          <w:rFonts w:ascii="宋体" w:hAnsi="宋体"/>
          <w:bCs/>
        </w:rPr>
        <w:t>的货币单位填写。</w:t>
      </w:r>
    </w:p>
    <w:p>
      <w:pPr>
        <w:adjustRightInd w:val="0"/>
        <w:spacing w:after="60" w:line="312" w:lineRule="auto"/>
        <w:ind w:left="718" w:hanging="718" w:hangingChars="342"/>
        <w:rPr>
          <w:rFonts w:ascii="宋体" w:hAnsi="宋体"/>
          <w:bCs/>
          <w:color w:val="000000" w:themeColor="text1"/>
        </w:rPr>
      </w:pPr>
      <w:r>
        <w:rPr>
          <w:rFonts w:ascii="宋体" w:hAnsi="宋体"/>
          <w:bCs/>
        </w:rPr>
        <w:t xml:space="preserve">    2、投标总价</w:t>
      </w:r>
      <w:r>
        <w:rPr>
          <w:rFonts w:hint="eastAsia" w:ascii="宋体" w:hAnsi="宋体"/>
          <w:bCs/>
        </w:rPr>
        <w:t>为全包价，</w:t>
      </w:r>
      <w:r>
        <w:rPr>
          <w:rFonts w:hint="eastAsia" w:ascii="新宋体" w:hAnsi="新宋体" w:eastAsia="新宋体" w:cs="新宋体"/>
          <w:szCs w:val="21"/>
        </w:rPr>
        <w:t>包送货、安装、调试、培训</w:t>
      </w:r>
      <w:r>
        <w:rPr>
          <w:rFonts w:hint="eastAsia" w:ascii="新宋体" w:hAnsi="新宋体" w:eastAsia="新宋体" w:cs="新宋体"/>
          <w:color w:val="000000" w:themeColor="text1"/>
          <w:szCs w:val="21"/>
        </w:rPr>
        <w:t>以及五年免费质保期内的耗材、维保等一切费用。</w:t>
      </w:r>
    </w:p>
    <w:p>
      <w:pPr>
        <w:adjustRightInd w:val="0"/>
        <w:spacing w:after="60" w:line="312" w:lineRule="auto"/>
        <w:ind w:left="718" w:leftChars="200" w:hanging="298" w:hangingChars="142"/>
        <w:rPr>
          <w:rFonts w:ascii="宋体" w:hAnsi="宋体"/>
          <w:szCs w:val="21"/>
        </w:rPr>
      </w:pPr>
      <w:r>
        <w:rPr>
          <w:rFonts w:hint="eastAsia" w:ascii="宋体" w:hAnsi="宋体"/>
          <w:szCs w:val="21"/>
        </w:rPr>
        <w:t>3、</w:t>
      </w:r>
      <w:r>
        <w:rPr>
          <w:rFonts w:ascii="宋体" w:hAnsi="宋体"/>
          <w:snapToGrid w:val="0"/>
          <w:kern w:val="0"/>
        </w:rPr>
        <w:t>此表应经法定代表人或其授权委托人签名，并加盖</w:t>
      </w:r>
      <w:r>
        <w:rPr>
          <w:rFonts w:hint="eastAsia" w:ascii="宋体" w:hAnsi="宋体"/>
          <w:snapToGrid w:val="0"/>
          <w:kern w:val="0"/>
        </w:rPr>
        <w:t>投标人</w:t>
      </w:r>
      <w:r>
        <w:rPr>
          <w:rFonts w:ascii="宋体" w:hAnsi="宋体"/>
          <w:snapToGrid w:val="0"/>
          <w:kern w:val="0"/>
        </w:rPr>
        <w:t>公章。</w:t>
      </w:r>
    </w:p>
    <w:p>
      <w:pPr>
        <w:adjustRightInd w:val="0"/>
        <w:spacing w:after="60" w:line="312" w:lineRule="auto"/>
        <w:ind w:firstLine="437"/>
        <w:rPr>
          <w:rFonts w:ascii="宋体" w:hAnsi="宋体"/>
          <w:b/>
          <w:snapToGrid w:val="0"/>
          <w:kern w:val="0"/>
          <w:sz w:val="24"/>
        </w:rPr>
      </w:pPr>
      <w:r>
        <w:rPr>
          <w:rFonts w:hint="eastAsia" w:ascii="宋体" w:hAnsi="宋体"/>
          <w:b/>
          <w:snapToGrid w:val="0"/>
          <w:kern w:val="0"/>
          <w:sz w:val="24"/>
        </w:rPr>
        <w:t>4、</w:t>
      </w:r>
      <w:r>
        <w:rPr>
          <w:rFonts w:ascii="宋体" w:hAnsi="宋体"/>
          <w:b/>
          <w:snapToGrid w:val="0"/>
          <w:kern w:val="0"/>
          <w:sz w:val="24"/>
        </w:rPr>
        <w:t>此表毋需装订于正副本内，应按“投标人须知”18.</w:t>
      </w:r>
      <w:r>
        <w:rPr>
          <w:rFonts w:hint="eastAsia" w:ascii="宋体" w:hAnsi="宋体"/>
          <w:b/>
          <w:snapToGrid w:val="0"/>
          <w:kern w:val="0"/>
          <w:sz w:val="24"/>
        </w:rPr>
        <w:t>5</w:t>
      </w:r>
      <w:r>
        <w:rPr>
          <w:rFonts w:ascii="宋体" w:hAnsi="宋体"/>
          <w:b/>
          <w:snapToGrid w:val="0"/>
          <w:kern w:val="0"/>
          <w:sz w:val="24"/>
        </w:rPr>
        <w:t>项要求</w:t>
      </w:r>
      <w:r>
        <w:rPr>
          <w:rFonts w:hint="eastAsia" w:ascii="宋体" w:hAnsi="宋体"/>
          <w:b/>
          <w:snapToGrid w:val="0"/>
          <w:kern w:val="0"/>
          <w:sz w:val="24"/>
        </w:rPr>
        <w:t>，与“法定代表人证明书、法定代表人授权委托证明书”一起</w:t>
      </w:r>
      <w:r>
        <w:rPr>
          <w:rFonts w:ascii="宋体" w:hAnsi="宋体"/>
          <w:b/>
          <w:snapToGrid w:val="0"/>
          <w:kern w:val="0"/>
          <w:sz w:val="24"/>
        </w:rPr>
        <w:t>单独密封</w:t>
      </w:r>
      <w:r>
        <w:rPr>
          <w:rFonts w:hint="eastAsia" w:ascii="宋体" w:hAnsi="宋体"/>
          <w:b/>
          <w:snapToGrid w:val="0"/>
          <w:kern w:val="0"/>
          <w:sz w:val="24"/>
        </w:rPr>
        <w:t>提交</w:t>
      </w:r>
      <w:r>
        <w:rPr>
          <w:rFonts w:ascii="宋体" w:hAnsi="宋体"/>
          <w:b/>
          <w:snapToGrid w:val="0"/>
          <w:kern w:val="0"/>
          <w:sz w:val="24"/>
        </w:rPr>
        <w:t>。</w:t>
      </w:r>
    </w:p>
    <w:p>
      <w:pPr>
        <w:adjustRightInd w:val="0"/>
        <w:snapToGrid w:val="0"/>
        <w:spacing w:after="60"/>
        <w:rPr>
          <w:snapToGrid w:val="0"/>
          <w:kern w:val="0"/>
        </w:rPr>
      </w:pPr>
    </w:p>
    <w:p>
      <w:pPr>
        <w:adjustRightInd w:val="0"/>
        <w:snapToGrid w:val="0"/>
        <w:spacing w:after="60"/>
        <w:rPr>
          <w:snapToGrid w:val="0"/>
          <w:kern w:val="0"/>
        </w:rPr>
      </w:pPr>
    </w:p>
    <w:p>
      <w:pPr>
        <w:pStyle w:val="5"/>
        <w:keepNext w:val="0"/>
        <w:keepLines w:val="0"/>
        <w:spacing w:before="0" w:after="60" w:line="240" w:lineRule="auto"/>
        <w:jc w:val="center"/>
        <w:rPr>
          <w:rFonts w:ascii="宋体" w:hAnsi="宋体"/>
          <w:snapToGrid w:val="0"/>
          <w:kern w:val="0"/>
          <w:sz w:val="28"/>
        </w:rPr>
      </w:pPr>
      <w:bookmarkStart w:id="13" w:name="_格式5__"/>
      <w:bookmarkEnd w:id="13"/>
      <w:r>
        <w:br w:type="page"/>
      </w:r>
      <w:bookmarkStart w:id="14" w:name="q16"/>
      <w:bookmarkEnd w:id="14"/>
      <w:r>
        <w:rPr>
          <w:rFonts w:hint="eastAsia" w:ascii="宋体" w:hAnsi="宋体"/>
          <w:snapToGrid w:val="0"/>
          <w:kern w:val="0"/>
          <w:sz w:val="28"/>
        </w:rPr>
        <w:t>格式5   报价表</w:t>
      </w:r>
    </w:p>
    <w:p>
      <w:pPr>
        <w:spacing w:after="60"/>
        <w:outlineLvl w:val="0"/>
        <w:rPr>
          <w:rFonts w:eastAsia="楷体_GB2312"/>
          <w:b/>
          <w:sz w:val="24"/>
        </w:rPr>
      </w:pPr>
      <w:r>
        <w:rPr>
          <w:rFonts w:eastAsia="楷体_GB2312"/>
          <w:b/>
          <w:sz w:val="24"/>
        </w:rPr>
        <w:t>1   报价要求</w:t>
      </w:r>
    </w:p>
    <w:p>
      <w:pPr>
        <w:snapToGrid w:val="0"/>
        <w:spacing w:after="60"/>
        <w:rPr>
          <w:rFonts w:ascii="宋体" w:hAnsi="宋体"/>
        </w:rPr>
      </w:pPr>
      <w:r>
        <w:rPr>
          <w:rFonts w:ascii="宋体" w:hAnsi="宋体"/>
        </w:rPr>
        <w:t>1.1  所有价格应按“招标文件”中规定的货币单位填写。</w:t>
      </w:r>
    </w:p>
    <w:p>
      <w:pPr>
        <w:snapToGrid w:val="0"/>
        <w:spacing w:after="60"/>
        <w:rPr>
          <w:rFonts w:ascii="宋体" w:hAnsi="宋体"/>
        </w:rPr>
      </w:pPr>
      <w:r>
        <w:rPr>
          <w:rFonts w:ascii="宋体" w:hAnsi="宋体"/>
        </w:rPr>
        <w:t>1.2  报价为</w:t>
      </w:r>
      <w:r>
        <w:rPr>
          <w:rFonts w:hint="eastAsia" w:ascii="宋体" w:hAnsi="宋体"/>
        </w:rPr>
        <w:t>包干价，</w:t>
      </w:r>
      <w:r>
        <w:rPr>
          <w:rFonts w:ascii="宋体" w:hAnsi="宋体"/>
          <w:bCs/>
        </w:rPr>
        <w:t>包括</w:t>
      </w:r>
      <w:r>
        <w:rPr>
          <w:rFonts w:hint="eastAsia" w:ascii="宋体" w:hAnsi="宋体"/>
          <w:bCs/>
        </w:rPr>
        <w:t>设备的价款（含税）、安装调试、售后服务、运输装卸、保险费等完成本项目的一切费用。</w:t>
      </w:r>
    </w:p>
    <w:p>
      <w:pPr>
        <w:snapToGrid w:val="0"/>
        <w:spacing w:after="60"/>
        <w:rPr>
          <w:rFonts w:ascii="宋体" w:hAnsi="宋体"/>
        </w:rPr>
      </w:pPr>
      <w:r>
        <w:rPr>
          <w:rFonts w:hint="eastAsia" w:ascii="宋体" w:hAnsi="宋体"/>
        </w:rPr>
        <w:t xml:space="preserve">1.3  </w:t>
      </w:r>
      <w:r>
        <w:rPr>
          <w:rFonts w:ascii="宋体" w:hAnsi="宋体"/>
        </w:rPr>
        <w:t>此表应经法定代表人或</w:t>
      </w:r>
      <w:r>
        <w:rPr>
          <w:rFonts w:hint="eastAsia" w:ascii="宋体" w:hAnsi="宋体"/>
        </w:rPr>
        <w:t>其</w:t>
      </w:r>
      <w:r>
        <w:rPr>
          <w:rFonts w:ascii="宋体" w:hAnsi="宋体"/>
        </w:rPr>
        <w:t>授权委托人签名，并加盖公章。</w:t>
      </w:r>
    </w:p>
    <w:p>
      <w:pPr>
        <w:adjustRightInd w:val="0"/>
        <w:snapToGrid w:val="0"/>
        <w:spacing w:after="60"/>
        <w:jc w:val="center"/>
        <w:rPr>
          <w:snapToGrid w:val="0"/>
          <w:kern w:val="0"/>
          <w:sz w:val="24"/>
        </w:rPr>
      </w:pPr>
    </w:p>
    <w:p>
      <w:pPr>
        <w:adjustRightInd w:val="0"/>
        <w:snapToGrid w:val="0"/>
        <w:spacing w:after="60"/>
        <w:jc w:val="center"/>
        <w:rPr>
          <w:snapToGrid w:val="0"/>
          <w:kern w:val="0"/>
          <w:sz w:val="24"/>
        </w:rPr>
      </w:pPr>
      <w:r>
        <w:rPr>
          <w:rFonts w:hint="eastAsia"/>
          <w:snapToGrid w:val="0"/>
          <w:kern w:val="0"/>
          <w:sz w:val="24"/>
        </w:rPr>
        <w:t>（一）报价总表</w:t>
      </w:r>
    </w:p>
    <w:tbl>
      <w:tblPr>
        <w:tblStyle w:val="31"/>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20"/>
        <w:gridCol w:w="3420"/>
        <w:gridCol w:w="2880"/>
        <w:gridCol w:w="16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trPr>
        <w:tc>
          <w:tcPr>
            <w:tcW w:w="720" w:type="dxa"/>
            <w:tcBorders>
              <w:top w:val="double" w:color="auto" w:sz="4" w:space="0"/>
              <w:left w:val="double" w:color="auto" w:sz="4" w:space="0"/>
              <w:bottom w:val="single" w:color="auto" w:sz="6" w:space="0"/>
              <w:right w:val="single" w:color="auto" w:sz="6" w:space="0"/>
            </w:tcBorders>
            <w:vAlign w:val="center"/>
          </w:tcPr>
          <w:p>
            <w:pPr>
              <w:spacing w:after="60"/>
              <w:jc w:val="center"/>
              <w:rPr>
                <w:rFonts w:ascii="宋体" w:hAnsi="宋体"/>
                <w:b/>
                <w:sz w:val="24"/>
              </w:rPr>
            </w:pPr>
            <w:r>
              <w:rPr>
                <w:rFonts w:hint="eastAsia" w:ascii="宋体" w:hAnsi="宋体"/>
                <w:b/>
                <w:sz w:val="24"/>
              </w:rPr>
              <w:t>序号</w:t>
            </w:r>
          </w:p>
        </w:tc>
        <w:tc>
          <w:tcPr>
            <w:tcW w:w="3420"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b/>
                <w:sz w:val="24"/>
              </w:rPr>
            </w:pPr>
            <w:r>
              <w:rPr>
                <w:rFonts w:hint="eastAsia" w:ascii="宋体" w:hAnsi="宋体"/>
                <w:b/>
                <w:sz w:val="24"/>
              </w:rPr>
              <w:t>项目内容</w:t>
            </w:r>
          </w:p>
        </w:tc>
        <w:tc>
          <w:tcPr>
            <w:tcW w:w="2880"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b/>
                <w:sz w:val="24"/>
              </w:rPr>
            </w:pPr>
            <w:r>
              <w:rPr>
                <w:rFonts w:hint="eastAsia" w:ascii="宋体" w:hAnsi="宋体"/>
                <w:b/>
                <w:sz w:val="24"/>
              </w:rPr>
              <w:t>分项报价（元）</w:t>
            </w:r>
          </w:p>
        </w:tc>
        <w:tc>
          <w:tcPr>
            <w:tcW w:w="1627" w:type="dxa"/>
            <w:tcBorders>
              <w:top w:val="double" w:color="auto" w:sz="4" w:space="0"/>
              <w:left w:val="single" w:color="auto" w:sz="6" w:space="0"/>
              <w:bottom w:val="single" w:color="auto" w:sz="6" w:space="0"/>
              <w:right w:val="double" w:color="auto" w:sz="4" w:space="0"/>
            </w:tcBorders>
            <w:vAlign w:val="center"/>
          </w:tcPr>
          <w:p>
            <w:pPr>
              <w:spacing w:after="60"/>
              <w:jc w:val="center"/>
              <w:rPr>
                <w:rFonts w:ascii="宋体" w:hAnsi="宋体"/>
                <w:b/>
                <w:sz w:val="24"/>
              </w:rPr>
            </w:pPr>
            <w:r>
              <w:rPr>
                <w:rFonts w:hint="eastAsia" w:ascii="宋体" w:hAnsi="宋体"/>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trPr>
        <w:tc>
          <w:tcPr>
            <w:tcW w:w="720"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 w:val="24"/>
              </w:rPr>
            </w:pPr>
            <w:r>
              <w:rPr>
                <w:rFonts w:hint="eastAsia" w:ascii="宋体" w:hAnsi="宋体"/>
                <w:sz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after="60"/>
              <w:rPr>
                <w:snapToGrid w:val="0"/>
                <w:kern w:val="0"/>
              </w:rPr>
            </w:pPr>
            <w:r>
              <w:rPr>
                <w:rFonts w:hint="eastAsia"/>
                <w:snapToGrid w:val="0"/>
                <w:kern w:val="0"/>
              </w:rPr>
              <w:t>主机和标准附件</w:t>
            </w:r>
          </w:p>
        </w:tc>
        <w:tc>
          <w:tcPr>
            <w:tcW w:w="2880"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 w:val="24"/>
              </w:rPr>
            </w:pPr>
          </w:p>
        </w:tc>
        <w:tc>
          <w:tcPr>
            <w:tcW w:w="1627" w:type="dxa"/>
            <w:tcBorders>
              <w:top w:val="single" w:color="auto" w:sz="6" w:space="0"/>
              <w:left w:val="single" w:color="auto" w:sz="6" w:space="0"/>
              <w:bottom w:val="single" w:color="auto" w:sz="6" w:space="0"/>
              <w:right w:val="double" w:color="auto" w:sz="4" w:space="0"/>
            </w:tcBorders>
            <w:vAlign w:val="center"/>
          </w:tcPr>
          <w:p>
            <w:pPr>
              <w:spacing w:after="6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trPr>
        <w:tc>
          <w:tcPr>
            <w:tcW w:w="720"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 w:val="24"/>
              </w:rPr>
            </w:pPr>
            <w:r>
              <w:rPr>
                <w:rFonts w:hint="eastAsia" w:ascii="宋体" w:hAnsi="宋体"/>
                <w:sz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after="60"/>
              <w:rPr>
                <w:snapToGrid w:val="0"/>
                <w:kern w:val="0"/>
              </w:rPr>
            </w:pPr>
            <w:r>
              <w:rPr>
                <w:rFonts w:hint="eastAsia"/>
                <w:snapToGrid w:val="0"/>
                <w:kern w:val="0"/>
              </w:rPr>
              <w:t>备品备件及专用工具</w:t>
            </w:r>
          </w:p>
        </w:tc>
        <w:tc>
          <w:tcPr>
            <w:tcW w:w="2880"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 w:val="24"/>
              </w:rPr>
            </w:pPr>
          </w:p>
        </w:tc>
        <w:tc>
          <w:tcPr>
            <w:tcW w:w="1627" w:type="dxa"/>
            <w:tcBorders>
              <w:top w:val="single" w:color="auto" w:sz="6" w:space="0"/>
              <w:left w:val="single" w:color="auto" w:sz="6" w:space="0"/>
              <w:bottom w:val="single" w:color="auto" w:sz="6" w:space="0"/>
              <w:right w:val="double" w:color="auto" w:sz="4" w:space="0"/>
            </w:tcBorders>
            <w:vAlign w:val="center"/>
          </w:tcPr>
          <w:p>
            <w:pPr>
              <w:spacing w:after="6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 w:val="24"/>
              </w:rPr>
            </w:pPr>
            <w:r>
              <w:rPr>
                <w:rFonts w:hint="eastAsia" w:ascii="宋体" w:hAnsi="宋体"/>
                <w:sz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after="60"/>
              <w:rPr>
                <w:snapToGrid w:val="0"/>
                <w:kern w:val="0"/>
              </w:rPr>
            </w:pPr>
            <w:r>
              <w:rPr>
                <w:rFonts w:hint="eastAsia"/>
                <w:snapToGrid w:val="0"/>
                <w:kern w:val="0"/>
              </w:rPr>
              <w:t>安装、调试、检验</w:t>
            </w:r>
          </w:p>
        </w:tc>
        <w:tc>
          <w:tcPr>
            <w:tcW w:w="2880"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 w:val="24"/>
              </w:rPr>
            </w:pPr>
          </w:p>
        </w:tc>
        <w:tc>
          <w:tcPr>
            <w:tcW w:w="1627" w:type="dxa"/>
            <w:tcBorders>
              <w:top w:val="single" w:color="auto" w:sz="6" w:space="0"/>
              <w:left w:val="single" w:color="auto" w:sz="6" w:space="0"/>
              <w:bottom w:val="single" w:color="auto" w:sz="6" w:space="0"/>
              <w:right w:val="double" w:color="auto" w:sz="4" w:space="0"/>
            </w:tcBorders>
            <w:vAlign w:val="center"/>
          </w:tcPr>
          <w:p>
            <w:pPr>
              <w:spacing w:after="6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 w:val="24"/>
              </w:rPr>
            </w:pPr>
            <w:r>
              <w:rPr>
                <w:rFonts w:hint="eastAsia" w:ascii="宋体" w:hAnsi="宋体"/>
                <w:sz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after="60"/>
              <w:rPr>
                <w:snapToGrid w:val="0"/>
                <w:kern w:val="0"/>
              </w:rPr>
            </w:pPr>
            <w:r>
              <w:rPr>
                <w:rFonts w:hint="eastAsia"/>
                <w:snapToGrid w:val="0"/>
                <w:kern w:val="0"/>
              </w:rPr>
              <w:t>技术服务及培训</w:t>
            </w:r>
          </w:p>
        </w:tc>
        <w:tc>
          <w:tcPr>
            <w:tcW w:w="2880"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 w:val="24"/>
              </w:rPr>
            </w:pPr>
          </w:p>
        </w:tc>
        <w:tc>
          <w:tcPr>
            <w:tcW w:w="1627" w:type="dxa"/>
            <w:tcBorders>
              <w:top w:val="single" w:color="auto" w:sz="6" w:space="0"/>
              <w:left w:val="single" w:color="auto" w:sz="6" w:space="0"/>
              <w:bottom w:val="single" w:color="auto" w:sz="6" w:space="0"/>
              <w:right w:val="double" w:color="auto" w:sz="4" w:space="0"/>
            </w:tcBorders>
            <w:vAlign w:val="center"/>
          </w:tcPr>
          <w:p>
            <w:pPr>
              <w:spacing w:after="6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trPr>
        <w:tc>
          <w:tcPr>
            <w:tcW w:w="720"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 w:val="24"/>
              </w:rPr>
            </w:pPr>
            <w:r>
              <w:rPr>
                <w:rFonts w:hint="eastAsia" w:ascii="宋体" w:hAnsi="宋体"/>
                <w:sz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after="60"/>
              <w:rPr>
                <w:snapToGrid w:val="0"/>
                <w:kern w:val="0"/>
              </w:rPr>
            </w:pPr>
            <w:r>
              <w:rPr>
                <w:rFonts w:hint="eastAsia"/>
                <w:snapToGrid w:val="0"/>
                <w:kern w:val="0"/>
              </w:rPr>
              <w:t>其他</w:t>
            </w:r>
          </w:p>
        </w:tc>
        <w:tc>
          <w:tcPr>
            <w:tcW w:w="2880"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 w:val="24"/>
              </w:rPr>
            </w:pPr>
          </w:p>
        </w:tc>
        <w:tc>
          <w:tcPr>
            <w:tcW w:w="1627" w:type="dxa"/>
            <w:tcBorders>
              <w:top w:val="single" w:color="auto" w:sz="6" w:space="0"/>
              <w:left w:val="single" w:color="auto" w:sz="6" w:space="0"/>
              <w:bottom w:val="single" w:color="auto" w:sz="6" w:space="0"/>
              <w:right w:val="double" w:color="auto" w:sz="4" w:space="0"/>
            </w:tcBorders>
            <w:vAlign w:val="center"/>
          </w:tcPr>
          <w:p>
            <w:pPr>
              <w:spacing w:after="60"/>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trPr>
        <w:tc>
          <w:tcPr>
            <w:tcW w:w="8647" w:type="dxa"/>
            <w:gridSpan w:val="4"/>
            <w:tcBorders>
              <w:top w:val="single" w:color="auto" w:sz="6" w:space="0"/>
              <w:left w:val="double" w:color="auto" w:sz="4" w:space="0"/>
              <w:bottom w:val="double" w:color="auto" w:sz="4" w:space="0"/>
              <w:right w:val="double" w:color="auto" w:sz="4" w:space="0"/>
            </w:tcBorders>
            <w:vAlign w:val="center"/>
          </w:tcPr>
          <w:p>
            <w:pPr>
              <w:spacing w:after="60"/>
              <w:rPr>
                <w:rFonts w:ascii="宋体" w:hAnsi="宋体"/>
                <w:sz w:val="24"/>
              </w:rPr>
            </w:pPr>
            <w:r>
              <w:rPr>
                <w:rFonts w:hint="eastAsia" w:ascii="宋体" w:hAnsi="宋体"/>
                <w:sz w:val="24"/>
              </w:rPr>
              <w:t>投标总价（元）</w:t>
            </w:r>
          </w:p>
        </w:tc>
      </w:tr>
    </w:tbl>
    <w:p>
      <w:pPr>
        <w:spacing w:after="6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after="60"/>
        <w:jc w:val="left"/>
        <w:rPr>
          <w:snapToGrid w:val="0"/>
          <w:kern w:val="0"/>
          <w:szCs w:val="21"/>
        </w:rPr>
      </w:pPr>
      <w:r>
        <w:rPr>
          <w:rFonts w:hint="eastAsia" w:ascii="宋体" w:hAnsi="宋体"/>
          <w:szCs w:val="21"/>
        </w:rPr>
        <w:t xml:space="preserve">      2、投标总价应为以上各分项价格之和。</w:t>
      </w:r>
    </w:p>
    <w:p>
      <w:pPr>
        <w:adjustRightInd w:val="0"/>
        <w:snapToGrid w:val="0"/>
        <w:spacing w:after="60"/>
        <w:jc w:val="center"/>
        <w:rPr>
          <w:snapToGrid w:val="0"/>
          <w:kern w:val="0"/>
          <w:sz w:val="24"/>
        </w:rPr>
      </w:pPr>
    </w:p>
    <w:p>
      <w:pPr>
        <w:adjustRightInd w:val="0"/>
        <w:snapToGrid w:val="0"/>
        <w:spacing w:after="60"/>
        <w:jc w:val="center"/>
        <w:rPr>
          <w:bCs/>
        </w:rPr>
      </w:pPr>
      <w:r>
        <w:rPr>
          <w:rFonts w:hint="eastAsia"/>
          <w:snapToGrid w:val="0"/>
          <w:kern w:val="0"/>
          <w:sz w:val="24"/>
        </w:rPr>
        <w:t>（二）</w:t>
      </w:r>
      <w:r>
        <w:rPr>
          <w:snapToGrid w:val="0"/>
          <w:kern w:val="0"/>
          <w:sz w:val="24"/>
        </w:rPr>
        <w:t>分项价格表</w:t>
      </w:r>
    </w:p>
    <w:p>
      <w:pPr>
        <w:adjustRightInd w:val="0"/>
        <w:snapToGrid w:val="0"/>
        <w:spacing w:after="60"/>
        <w:rPr>
          <w:bCs/>
          <w:snapToGrid w:val="0"/>
          <w:kern w:val="0"/>
          <w:u w:val="single"/>
        </w:rPr>
      </w:pPr>
      <w:r>
        <w:rPr>
          <w:bCs/>
          <w:snapToGrid w:val="0"/>
          <w:kern w:val="0"/>
        </w:rPr>
        <w:t>招标项目名称：</w:t>
      </w:r>
      <w:r>
        <w:rPr>
          <w:bCs/>
          <w:snapToGrid w:val="0"/>
          <w:kern w:val="0"/>
          <w:u w:val="single"/>
        </w:rPr>
        <w:t xml:space="preserve">               </w:t>
      </w:r>
    </w:p>
    <w:p>
      <w:pPr>
        <w:adjustRightInd w:val="0"/>
        <w:snapToGrid w:val="0"/>
        <w:spacing w:after="60"/>
        <w:rPr>
          <w:bCs/>
          <w:snapToGrid w:val="0"/>
          <w:kern w:val="0"/>
        </w:rPr>
      </w:pPr>
      <w:r>
        <w:rPr>
          <w:bCs/>
          <w:snapToGrid w:val="0"/>
          <w:kern w:val="0"/>
        </w:rPr>
        <w:t xml:space="preserve">招 标 编 号： </w:t>
      </w:r>
      <w:r>
        <w:rPr>
          <w:bCs/>
          <w:snapToGrid w:val="0"/>
          <w:kern w:val="0"/>
          <w:u w:val="single"/>
        </w:rPr>
        <w:t xml:space="preserve">                    </w:t>
      </w:r>
      <w:r>
        <w:rPr>
          <w:bCs/>
          <w:snapToGrid w:val="0"/>
          <w:kern w:val="0"/>
        </w:rPr>
        <w:t xml:space="preserve">  </w:t>
      </w:r>
    </w:p>
    <w:p>
      <w:pPr>
        <w:adjustRightInd w:val="0"/>
        <w:snapToGrid w:val="0"/>
        <w:spacing w:after="60"/>
        <w:jc w:val="center"/>
        <w:rPr>
          <w:snapToGrid w:val="0"/>
          <w:kern w:val="0"/>
          <w:sz w:val="24"/>
        </w:rPr>
      </w:pPr>
    </w:p>
    <w:tbl>
      <w:tblPr>
        <w:tblStyle w:val="31"/>
        <w:tblW w:w="97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08"/>
        <w:gridCol w:w="1093"/>
        <w:gridCol w:w="992"/>
        <w:gridCol w:w="709"/>
        <w:gridCol w:w="992"/>
        <w:gridCol w:w="993"/>
        <w:gridCol w:w="567"/>
        <w:gridCol w:w="708"/>
        <w:gridCol w:w="709"/>
        <w:gridCol w:w="1118"/>
        <w:gridCol w:w="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adjustRightInd w:val="0"/>
              <w:snapToGrid w:val="0"/>
              <w:spacing w:after="60"/>
              <w:jc w:val="center"/>
              <w:rPr>
                <w:snapToGrid w:val="0"/>
                <w:kern w:val="0"/>
              </w:rPr>
            </w:pPr>
            <w:r>
              <w:rPr>
                <w:snapToGrid w:val="0"/>
                <w:kern w:val="0"/>
              </w:rPr>
              <w:t>序号</w:t>
            </w:r>
          </w:p>
        </w:tc>
        <w:tc>
          <w:tcPr>
            <w:tcW w:w="1308" w:type="dxa"/>
            <w:vAlign w:val="center"/>
          </w:tcPr>
          <w:p>
            <w:pPr>
              <w:adjustRightInd w:val="0"/>
              <w:snapToGrid w:val="0"/>
              <w:spacing w:after="60"/>
              <w:jc w:val="center"/>
              <w:rPr>
                <w:snapToGrid w:val="0"/>
                <w:kern w:val="0"/>
              </w:rPr>
            </w:pPr>
            <w:r>
              <w:rPr>
                <w:rFonts w:hint="eastAsia"/>
                <w:snapToGrid w:val="0"/>
                <w:kern w:val="0"/>
              </w:rPr>
              <w:t>招标文件</w:t>
            </w:r>
          </w:p>
          <w:p>
            <w:pPr>
              <w:adjustRightInd w:val="0"/>
              <w:snapToGrid w:val="0"/>
              <w:spacing w:after="60"/>
              <w:jc w:val="center"/>
              <w:rPr>
                <w:snapToGrid w:val="0"/>
                <w:kern w:val="0"/>
              </w:rPr>
            </w:pPr>
            <w:r>
              <w:rPr>
                <w:rFonts w:hint="eastAsia"/>
                <w:snapToGrid w:val="0"/>
                <w:kern w:val="0"/>
              </w:rPr>
              <w:t>货物</w:t>
            </w:r>
            <w:r>
              <w:rPr>
                <w:snapToGrid w:val="0"/>
                <w:kern w:val="0"/>
              </w:rPr>
              <w:t>名称</w:t>
            </w:r>
          </w:p>
        </w:tc>
        <w:tc>
          <w:tcPr>
            <w:tcW w:w="1093" w:type="dxa"/>
            <w:vAlign w:val="center"/>
          </w:tcPr>
          <w:p>
            <w:pPr>
              <w:adjustRightInd w:val="0"/>
              <w:snapToGrid w:val="0"/>
              <w:spacing w:after="60"/>
              <w:jc w:val="center"/>
              <w:rPr>
                <w:snapToGrid w:val="0"/>
                <w:kern w:val="0"/>
              </w:rPr>
            </w:pPr>
            <w:r>
              <w:rPr>
                <w:rFonts w:hint="eastAsia"/>
                <w:snapToGrid w:val="0"/>
                <w:kern w:val="0"/>
              </w:rPr>
              <w:t>对应投标产品名称</w:t>
            </w:r>
          </w:p>
        </w:tc>
        <w:tc>
          <w:tcPr>
            <w:tcW w:w="992" w:type="dxa"/>
            <w:vAlign w:val="center"/>
          </w:tcPr>
          <w:p>
            <w:pPr>
              <w:adjustRightInd w:val="0"/>
              <w:snapToGrid w:val="0"/>
              <w:spacing w:after="60"/>
              <w:jc w:val="center"/>
              <w:rPr>
                <w:snapToGrid w:val="0"/>
                <w:kern w:val="0"/>
              </w:rPr>
            </w:pPr>
            <w:r>
              <w:rPr>
                <w:rFonts w:hint="eastAsia"/>
                <w:snapToGrid w:val="0"/>
                <w:kern w:val="0"/>
              </w:rPr>
              <w:t>规格/型号</w:t>
            </w:r>
          </w:p>
        </w:tc>
        <w:tc>
          <w:tcPr>
            <w:tcW w:w="709" w:type="dxa"/>
            <w:vAlign w:val="center"/>
          </w:tcPr>
          <w:p>
            <w:pPr>
              <w:adjustRightInd w:val="0"/>
              <w:snapToGrid w:val="0"/>
              <w:spacing w:after="60"/>
              <w:jc w:val="center"/>
              <w:rPr>
                <w:snapToGrid w:val="0"/>
                <w:kern w:val="0"/>
              </w:rPr>
            </w:pPr>
            <w:r>
              <w:rPr>
                <w:rFonts w:hint="eastAsia"/>
                <w:snapToGrid w:val="0"/>
                <w:kern w:val="0"/>
              </w:rPr>
              <w:t>品牌</w:t>
            </w:r>
          </w:p>
        </w:tc>
        <w:tc>
          <w:tcPr>
            <w:tcW w:w="992" w:type="dxa"/>
            <w:vAlign w:val="center"/>
          </w:tcPr>
          <w:p>
            <w:pPr>
              <w:adjustRightInd w:val="0"/>
              <w:snapToGrid w:val="0"/>
              <w:spacing w:after="60"/>
              <w:jc w:val="center"/>
              <w:rPr>
                <w:snapToGrid w:val="0"/>
                <w:kern w:val="0"/>
              </w:rPr>
            </w:pPr>
            <w:r>
              <w:rPr>
                <w:rFonts w:hint="eastAsia"/>
                <w:snapToGrid w:val="0"/>
                <w:kern w:val="0"/>
              </w:rPr>
              <w:t>制造商名称</w:t>
            </w:r>
          </w:p>
        </w:tc>
        <w:tc>
          <w:tcPr>
            <w:tcW w:w="993" w:type="dxa"/>
            <w:vAlign w:val="center"/>
          </w:tcPr>
          <w:p>
            <w:pPr>
              <w:adjustRightInd w:val="0"/>
              <w:snapToGrid w:val="0"/>
              <w:spacing w:after="60"/>
              <w:jc w:val="center"/>
              <w:rPr>
                <w:snapToGrid w:val="0"/>
                <w:kern w:val="0"/>
              </w:rPr>
            </w:pPr>
            <w:r>
              <w:rPr>
                <w:rFonts w:hint="eastAsia"/>
                <w:snapToGrid w:val="0"/>
                <w:kern w:val="0"/>
              </w:rPr>
              <w:t>原产地</w:t>
            </w:r>
          </w:p>
        </w:tc>
        <w:tc>
          <w:tcPr>
            <w:tcW w:w="567" w:type="dxa"/>
            <w:vAlign w:val="center"/>
          </w:tcPr>
          <w:p>
            <w:pPr>
              <w:adjustRightInd w:val="0"/>
              <w:snapToGrid w:val="0"/>
              <w:spacing w:after="60"/>
              <w:jc w:val="center"/>
              <w:rPr>
                <w:snapToGrid w:val="0"/>
                <w:kern w:val="0"/>
              </w:rPr>
            </w:pPr>
            <w:r>
              <w:rPr>
                <w:snapToGrid w:val="0"/>
                <w:kern w:val="0"/>
              </w:rPr>
              <w:t>数量</w:t>
            </w:r>
          </w:p>
        </w:tc>
        <w:tc>
          <w:tcPr>
            <w:tcW w:w="708" w:type="dxa"/>
            <w:vAlign w:val="center"/>
          </w:tcPr>
          <w:p>
            <w:pPr>
              <w:adjustRightInd w:val="0"/>
              <w:snapToGrid w:val="0"/>
              <w:spacing w:after="60"/>
              <w:jc w:val="center"/>
              <w:rPr>
                <w:snapToGrid w:val="0"/>
                <w:kern w:val="0"/>
              </w:rPr>
            </w:pPr>
            <w:r>
              <w:rPr>
                <w:snapToGrid w:val="0"/>
                <w:kern w:val="0"/>
              </w:rPr>
              <w:t>单价</w:t>
            </w:r>
          </w:p>
        </w:tc>
        <w:tc>
          <w:tcPr>
            <w:tcW w:w="709" w:type="dxa"/>
            <w:vAlign w:val="center"/>
          </w:tcPr>
          <w:p>
            <w:pPr>
              <w:adjustRightInd w:val="0"/>
              <w:snapToGrid w:val="0"/>
              <w:spacing w:after="60"/>
              <w:jc w:val="center"/>
              <w:rPr>
                <w:snapToGrid w:val="0"/>
                <w:kern w:val="0"/>
              </w:rPr>
            </w:pPr>
            <w:r>
              <w:rPr>
                <w:rFonts w:hint="eastAsia"/>
                <w:snapToGrid w:val="0"/>
                <w:kern w:val="0"/>
              </w:rPr>
              <w:t>合</w:t>
            </w:r>
            <w:r>
              <w:rPr>
                <w:snapToGrid w:val="0"/>
                <w:kern w:val="0"/>
              </w:rPr>
              <w:t>价</w:t>
            </w:r>
          </w:p>
        </w:tc>
        <w:tc>
          <w:tcPr>
            <w:tcW w:w="1126" w:type="dxa"/>
            <w:gridSpan w:val="2"/>
          </w:tcPr>
          <w:p>
            <w:pPr>
              <w:adjustRightInd w:val="0"/>
              <w:snapToGrid w:val="0"/>
              <w:spacing w:after="60"/>
              <w:jc w:val="center"/>
              <w:rPr>
                <w:snapToGrid w:val="0"/>
                <w:kern w:val="0"/>
              </w:rPr>
            </w:pPr>
            <w:r>
              <w:rPr>
                <w:rFonts w:hint="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jc w:val="center"/>
        </w:trPr>
        <w:tc>
          <w:tcPr>
            <w:tcW w:w="567" w:type="dxa"/>
            <w:vAlign w:val="center"/>
          </w:tcPr>
          <w:p>
            <w:pPr>
              <w:adjustRightInd w:val="0"/>
              <w:snapToGrid w:val="0"/>
              <w:spacing w:after="60"/>
              <w:jc w:val="center"/>
              <w:rPr>
                <w:snapToGrid w:val="0"/>
                <w:kern w:val="0"/>
              </w:rPr>
            </w:pPr>
            <w:r>
              <w:rPr>
                <w:rFonts w:hint="eastAsia"/>
                <w:snapToGrid w:val="0"/>
                <w:kern w:val="0"/>
              </w:rPr>
              <w:t>1</w:t>
            </w:r>
          </w:p>
        </w:tc>
        <w:tc>
          <w:tcPr>
            <w:tcW w:w="1308" w:type="dxa"/>
            <w:vAlign w:val="center"/>
          </w:tcPr>
          <w:p>
            <w:pPr>
              <w:adjustRightInd w:val="0"/>
              <w:snapToGrid w:val="0"/>
              <w:spacing w:after="60"/>
              <w:jc w:val="center"/>
              <w:rPr>
                <w:snapToGrid w:val="0"/>
                <w:kern w:val="0"/>
              </w:rPr>
            </w:pPr>
            <w:r>
              <w:rPr>
                <w:rFonts w:hint="eastAsia" w:ascii="宋体" w:hAnsi="宋体"/>
                <w:szCs w:val="21"/>
              </w:rPr>
              <w:t>自饮水机</w:t>
            </w:r>
          </w:p>
        </w:tc>
        <w:tc>
          <w:tcPr>
            <w:tcW w:w="1093" w:type="dxa"/>
            <w:vAlign w:val="center"/>
          </w:tcPr>
          <w:p>
            <w:pPr>
              <w:adjustRightInd w:val="0"/>
              <w:snapToGrid w:val="0"/>
              <w:spacing w:after="60"/>
              <w:jc w:val="center"/>
              <w:rPr>
                <w:snapToGrid w:val="0"/>
                <w:kern w:val="0"/>
              </w:rPr>
            </w:pPr>
          </w:p>
        </w:tc>
        <w:tc>
          <w:tcPr>
            <w:tcW w:w="992" w:type="dxa"/>
            <w:vAlign w:val="center"/>
          </w:tcPr>
          <w:p>
            <w:pPr>
              <w:adjustRightInd w:val="0"/>
              <w:snapToGrid w:val="0"/>
              <w:spacing w:after="60"/>
              <w:jc w:val="center"/>
              <w:rPr>
                <w:snapToGrid w:val="0"/>
                <w:kern w:val="0"/>
              </w:rPr>
            </w:pPr>
          </w:p>
        </w:tc>
        <w:tc>
          <w:tcPr>
            <w:tcW w:w="709" w:type="dxa"/>
            <w:vAlign w:val="center"/>
          </w:tcPr>
          <w:p>
            <w:pPr>
              <w:adjustRightInd w:val="0"/>
              <w:snapToGrid w:val="0"/>
              <w:spacing w:after="60"/>
              <w:jc w:val="center"/>
              <w:rPr>
                <w:snapToGrid w:val="0"/>
                <w:kern w:val="0"/>
              </w:rPr>
            </w:pPr>
          </w:p>
        </w:tc>
        <w:tc>
          <w:tcPr>
            <w:tcW w:w="992" w:type="dxa"/>
            <w:vAlign w:val="center"/>
          </w:tcPr>
          <w:p>
            <w:pPr>
              <w:adjustRightInd w:val="0"/>
              <w:snapToGrid w:val="0"/>
              <w:spacing w:after="60"/>
              <w:jc w:val="center"/>
              <w:rPr>
                <w:snapToGrid w:val="0"/>
                <w:kern w:val="0"/>
              </w:rPr>
            </w:pPr>
          </w:p>
        </w:tc>
        <w:tc>
          <w:tcPr>
            <w:tcW w:w="993" w:type="dxa"/>
            <w:vAlign w:val="center"/>
          </w:tcPr>
          <w:p>
            <w:pPr>
              <w:adjustRightInd w:val="0"/>
              <w:snapToGrid w:val="0"/>
              <w:spacing w:after="60"/>
              <w:jc w:val="center"/>
              <w:rPr>
                <w:snapToGrid w:val="0"/>
                <w:kern w:val="0"/>
              </w:rPr>
            </w:pPr>
          </w:p>
        </w:tc>
        <w:tc>
          <w:tcPr>
            <w:tcW w:w="567" w:type="dxa"/>
            <w:vAlign w:val="center"/>
          </w:tcPr>
          <w:p>
            <w:pPr>
              <w:adjustRightInd w:val="0"/>
              <w:snapToGrid w:val="0"/>
              <w:spacing w:after="60"/>
              <w:jc w:val="center"/>
              <w:rPr>
                <w:snapToGrid w:val="0"/>
                <w:kern w:val="0"/>
              </w:rPr>
            </w:pPr>
          </w:p>
        </w:tc>
        <w:tc>
          <w:tcPr>
            <w:tcW w:w="708" w:type="dxa"/>
            <w:vAlign w:val="center"/>
          </w:tcPr>
          <w:p>
            <w:pPr>
              <w:adjustRightInd w:val="0"/>
              <w:snapToGrid w:val="0"/>
              <w:spacing w:after="60"/>
              <w:jc w:val="center"/>
              <w:rPr>
                <w:snapToGrid w:val="0"/>
                <w:kern w:val="0"/>
              </w:rPr>
            </w:pPr>
          </w:p>
        </w:tc>
        <w:tc>
          <w:tcPr>
            <w:tcW w:w="709" w:type="dxa"/>
          </w:tcPr>
          <w:p>
            <w:pPr>
              <w:adjustRightInd w:val="0"/>
              <w:snapToGrid w:val="0"/>
              <w:spacing w:after="60"/>
              <w:jc w:val="center"/>
              <w:rPr>
                <w:snapToGrid w:val="0"/>
                <w:kern w:val="0"/>
              </w:rPr>
            </w:pPr>
          </w:p>
        </w:tc>
        <w:tc>
          <w:tcPr>
            <w:tcW w:w="1118" w:type="dxa"/>
          </w:tcPr>
          <w:p>
            <w:pPr>
              <w:adjustRightInd w:val="0"/>
              <w:snapToGrid w:val="0"/>
              <w:spacing w:after="60"/>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jc w:val="center"/>
        </w:trPr>
        <w:tc>
          <w:tcPr>
            <w:tcW w:w="9756" w:type="dxa"/>
            <w:gridSpan w:val="11"/>
            <w:vAlign w:val="center"/>
          </w:tcPr>
          <w:p>
            <w:pPr>
              <w:adjustRightInd w:val="0"/>
              <w:snapToGrid w:val="0"/>
              <w:spacing w:after="60"/>
              <w:jc w:val="left"/>
              <w:rPr>
                <w:snapToGrid w:val="0"/>
                <w:kern w:val="0"/>
              </w:rPr>
            </w:pPr>
            <w:r>
              <w:rPr>
                <w:rFonts w:hint="eastAsia"/>
                <w:sz w:val="24"/>
              </w:rPr>
              <w:t>总计（即投标总价；币种：人民币；单位：元）：</w:t>
            </w:r>
          </w:p>
        </w:tc>
      </w:tr>
    </w:tbl>
    <w:p>
      <w:pPr>
        <w:snapToGrid w:val="0"/>
        <w:spacing w:after="60"/>
        <w:rPr>
          <w:rFonts w:ascii="宋体" w:hAnsi="宋体"/>
        </w:rPr>
      </w:pPr>
      <w:r>
        <w:rPr>
          <w:rFonts w:hint="eastAsia" w:ascii="宋体" w:hAnsi="宋体"/>
          <w:snapToGrid w:val="0"/>
          <w:kern w:val="0"/>
        </w:rPr>
        <w:t>注：</w:t>
      </w:r>
      <w:r>
        <w:rPr>
          <w:rFonts w:hint="eastAsia" w:ascii="宋体" w:hAnsi="宋体"/>
        </w:rPr>
        <w:t>1.</w:t>
      </w:r>
      <w:r>
        <w:rPr>
          <w:rFonts w:hint="eastAsia" w:ascii="宋体" w:hAnsi="宋体"/>
          <w:b/>
        </w:rPr>
        <w:t>本表格格式不得修改</w:t>
      </w:r>
      <w:r>
        <w:rPr>
          <w:rFonts w:hint="eastAsia" w:ascii="宋体" w:hAnsi="宋体"/>
        </w:rPr>
        <w:t>。若所投产品属于定制类的非量产货物或无具体品牌型号的货物，可以不填写品牌、型号等信息，但应当标注投标产品为定制产品</w:t>
      </w:r>
      <w:r>
        <w:rPr>
          <w:rFonts w:ascii="宋体" w:hAnsi="宋体"/>
        </w:rPr>
        <w:t>。</w:t>
      </w:r>
    </w:p>
    <w:p>
      <w:pPr>
        <w:adjustRightInd w:val="0"/>
        <w:snapToGrid w:val="0"/>
        <w:spacing w:after="60"/>
        <w:rPr>
          <w:rFonts w:ascii="宋体" w:hAnsi="宋体"/>
        </w:rPr>
      </w:pPr>
      <w:r>
        <w:rPr>
          <w:rFonts w:hint="eastAsia" w:ascii="宋体" w:hAnsi="宋体"/>
        </w:rPr>
        <w:t>2、投标人必须对照进口产品的规定明确其投标产品是否为进口产品。</w:t>
      </w:r>
    </w:p>
    <w:p>
      <w:pPr>
        <w:adjustRightInd w:val="0"/>
        <w:snapToGrid w:val="0"/>
        <w:spacing w:after="60"/>
        <w:rPr>
          <w:rFonts w:ascii="宋体" w:hAnsi="宋体"/>
        </w:rPr>
      </w:pPr>
      <w:r>
        <w:rPr>
          <w:rFonts w:hint="eastAsia" w:ascii="宋体" w:hAnsi="宋体"/>
        </w:rPr>
        <w:t>3、总计价格应与开标一览表中的投标总价一致，且不得超过对应的预算控制金额，否则将导致无效投标。</w:t>
      </w:r>
    </w:p>
    <w:p>
      <w:pPr>
        <w:adjustRightInd w:val="0"/>
        <w:snapToGrid w:val="0"/>
        <w:spacing w:after="60"/>
        <w:rPr>
          <w:rFonts w:ascii="宋体" w:hAnsi="宋体"/>
          <w:snapToGrid w:val="0"/>
          <w:kern w:val="0"/>
        </w:rPr>
      </w:pPr>
      <w:r>
        <w:rPr>
          <w:rFonts w:hint="eastAsia" w:ascii="宋体" w:hAnsi="宋体"/>
        </w:rPr>
        <w:t>4、“原产地”是指该产品的实际生产加工地，而非品牌总公司所在地。</w:t>
      </w:r>
    </w:p>
    <w:p>
      <w:pPr>
        <w:adjustRightInd w:val="0"/>
        <w:snapToGrid w:val="0"/>
        <w:spacing w:after="60"/>
        <w:rPr>
          <w:rFonts w:ascii="宋体" w:hAnsi="宋体"/>
          <w:snapToGrid w:val="0"/>
          <w:kern w:val="0"/>
        </w:rPr>
      </w:pPr>
    </w:p>
    <w:p>
      <w:pPr>
        <w:adjustRightInd w:val="0"/>
        <w:snapToGrid w:val="0"/>
        <w:spacing w:after="60"/>
        <w:jc w:val="center"/>
        <w:rPr>
          <w:snapToGrid w:val="0"/>
          <w:color w:val="000000"/>
          <w:kern w:val="0"/>
          <w:sz w:val="24"/>
        </w:rPr>
      </w:pPr>
      <w:r>
        <w:rPr>
          <w:rFonts w:hint="eastAsia" w:ascii="宋体" w:hAnsi="宋体" w:cs="宋体"/>
          <w:color w:val="000000"/>
          <w:kern w:val="0"/>
          <w:sz w:val="24"/>
        </w:rPr>
        <w:t>（三）</w:t>
      </w:r>
      <w:r>
        <w:rPr>
          <w:rFonts w:ascii="宋体" w:hAnsi="宋体" w:cs="宋体"/>
          <w:color w:val="000000"/>
          <w:kern w:val="0"/>
          <w:sz w:val="24"/>
        </w:rPr>
        <w:t>备品备件、耗材说明及报价清单</w:t>
      </w:r>
      <w:r>
        <w:rPr>
          <w:rFonts w:hint="eastAsia" w:ascii="宋体" w:hAnsi="宋体"/>
          <w:szCs w:val="21"/>
        </w:rPr>
        <w:t>（该部分报价不包括在投标总价内）</w:t>
      </w:r>
    </w:p>
    <w:tbl>
      <w:tblPr>
        <w:tblStyle w:val="31"/>
        <w:tblW w:w="7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68"/>
        <w:gridCol w:w="1694"/>
        <w:gridCol w:w="900"/>
        <w:gridCol w:w="1027"/>
        <w:gridCol w:w="72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spacing w:after="60"/>
              <w:ind w:right="-69" w:rightChars="-33"/>
              <w:jc w:val="center"/>
              <w:rPr>
                <w:szCs w:val="21"/>
              </w:rPr>
            </w:pPr>
            <w:r>
              <w:rPr>
                <w:szCs w:val="21"/>
              </w:rPr>
              <w:t>序号</w:t>
            </w:r>
          </w:p>
        </w:tc>
        <w:tc>
          <w:tcPr>
            <w:tcW w:w="1268" w:type="dxa"/>
            <w:vAlign w:val="center"/>
          </w:tcPr>
          <w:p>
            <w:pPr>
              <w:spacing w:after="60"/>
              <w:jc w:val="center"/>
              <w:rPr>
                <w:szCs w:val="21"/>
              </w:rPr>
            </w:pPr>
            <w:r>
              <w:rPr>
                <w:szCs w:val="21"/>
              </w:rPr>
              <w:t>货物名称</w:t>
            </w:r>
          </w:p>
        </w:tc>
        <w:tc>
          <w:tcPr>
            <w:tcW w:w="1694" w:type="dxa"/>
            <w:vAlign w:val="center"/>
          </w:tcPr>
          <w:p>
            <w:pPr>
              <w:spacing w:after="60"/>
              <w:jc w:val="center"/>
              <w:rPr>
                <w:szCs w:val="21"/>
              </w:rPr>
            </w:pPr>
            <w:r>
              <w:rPr>
                <w:szCs w:val="21"/>
              </w:rPr>
              <w:t>规格及型号</w:t>
            </w:r>
          </w:p>
        </w:tc>
        <w:tc>
          <w:tcPr>
            <w:tcW w:w="900" w:type="dxa"/>
            <w:vAlign w:val="center"/>
          </w:tcPr>
          <w:p>
            <w:pPr>
              <w:spacing w:after="60"/>
              <w:jc w:val="center"/>
              <w:rPr>
                <w:szCs w:val="21"/>
              </w:rPr>
            </w:pPr>
            <w:r>
              <w:rPr>
                <w:szCs w:val="21"/>
              </w:rPr>
              <w:t>原产地</w:t>
            </w:r>
          </w:p>
        </w:tc>
        <w:tc>
          <w:tcPr>
            <w:tcW w:w="1027" w:type="dxa"/>
            <w:vAlign w:val="center"/>
          </w:tcPr>
          <w:p>
            <w:pPr>
              <w:spacing w:after="60"/>
              <w:jc w:val="center"/>
              <w:rPr>
                <w:szCs w:val="21"/>
              </w:rPr>
            </w:pPr>
            <w:r>
              <w:rPr>
                <w:szCs w:val="21"/>
              </w:rPr>
              <w:t>品牌</w:t>
            </w:r>
          </w:p>
        </w:tc>
        <w:tc>
          <w:tcPr>
            <w:tcW w:w="720" w:type="dxa"/>
            <w:vAlign w:val="center"/>
          </w:tcPr>
          <w:p>
            <w:pPr>
              <w:spacing w:after="60"/>
              <w:jc w:val="center"/>
              <w:rPr>
                <w:szCs w:val="21"/>
              </w:rPr>
            </w:pPr>
            <w:r>
              <w:rPr>
                <w:szCs w:val="21"/>
              </w:rPr>
              <w:t>数量</w:t>
            </w:r>
          </w:p>
        </w:tc>
        <w:tc>
          <w:tcPr>
            <w:tcW w:w="1166" w:type="dxa"/>
            <w:vAlign w:val="center"/>
          </w:tcPr>
          <w:p>
            <w:pPr>
              <w:spacing w:after="60"/>
              <w:jc w:val="center"/>
              <w:rPr>
                <w:szCs w:val="21"/>
              </w:rPr>
            </w:pPr>
            <w:r>
              <w:rPr>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spacing w:after="60"/>
              <w:ind w:right="-69" w:rightChars="-33"/>
              <w:jc w:val="center"/>
              <w:rPr>
                <w:szCs w:val="21"/>
              </w:rPr>
            </w:pPr>
            <w:r>
              <w:rPr>
                <w:szCs w:val="21"/>
              </w:rPr>
              <w:t>1</w:t>
            </w:r>
          </w:p>
        </w:tc>
        <w:tc>
          <w:tcPr>
            <w:tcW w:w="1268" w:type="dxa"/>
          </w:tcPr>
          <w:p>
            <w:pPr>
              <w:spacing w:after="60"/>
              <w:rPr>
                <w:szCs w:val="21"/>
              </w:rPr>
            </w:pPr>
          </w:p>
        </w:tc>
        <w:tc>
          <w:tcPr>
            <w:tcW w:w="1694" w:type="dxa"/>
          </w:tcPr>
          <w:p>
            <w:pPr>
              <w:spacing w:after="60"/>
              <w:rPr>
                <w:szCs w:val="21"/>
              </w:rPr>
            </w:pPr>
          </w:p>
        </w:tc>
        <w:tc>
          <w:tcPr>
            <w:tcW w:w="900" w:type="dxa"/>
          </w:tcPr>
          <w:p>
            <w:pPr>
              <w:spacing w:after="60"/>
              <w:rPr>
                <w:szCs w:val="21"/>
              </w:rPr>
            </w:pPr>
          </w:p>
        </w:tc>
        <w:tc>
          <w:tcPr>
            <w:tcW w:w="1027" w:type="dxa"/>
          </w:tcPr>
          <w:p>
            <w:pPr>
              <w:spacing w:after="60"/>
              <w:rPr>
                <w:szCs w:val="21"/>
              </w:rPr>
            </w:pPr>
          </w:p>
        </w:tc>
        <w:tc>
          <w:tcPr>
            <w:tcW w:w="720" w:type="dxa"/>
          </w:tcPr>
          <w:p>
            <w:pPr>
              <w:spacing w:after="60"/>
              <w:rPr>
                <w:szCs w:val="21"/>
              </w:rPr>
            </w:pPr>
          </w:p>
        </w:tc>
        <w:tc>
          <w:tcPr>
            <w:tcW w:w="1166" w:type="dxa"/>
          </w:tcPr>
          <w:p>
            <w:pPr>
              <w:spacing w:after="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spacing w:after="60"/>
              <w:ind w:right="-69" w:rightChars="-33"/>
              <w:jc w:val="center"/>
              <w:rPr>
                <w:szCs w:val="21"/>
              </w:rPr>
            </w:pPr>
            <w:r>
              <w:rPr>
                <w:szCs w:val="21"/>
              </w:rPr>
              <w:t>2</w:t>
            </w:r>
          </w:p>
        </w:tc>
        <w:tc>
          <w:tcPr>
            <w:tcW w:w="1268" w:type="dxa"/>
          </w:tcPr>
          <w:p>
            <w:pPr>
              <w:spacing w:after="60"/>
              <w:rPr>
                <w:szCs w:val="21"/>
              </w:rPr>
            </w:pPr>
          </w:p>
        </w:tc>
        <w:tc>
          <w:tcPr>
            <w:tcW w:w="1694" w:type="dxa"/>
          </w:tcPr>
          <w:p>
            <w:pPr>
              <w:spacing w:after="60"/>
              <w:rPr>
                <w:szCs w:val="21"/>
              </w:rPr>
            </w:pPr>
          </w:p>
        </w:tc>
        <w:tc>
          <w:tcPr>
            <w:tcW w:w="900" w:type="dxa"/>
          </w:tcPr>
          <w:p>
            <w:pPr>
              <w:spacing w:after="60"/>
              <w:rPr>
                <w:szCs w:val="21"/>
              </w:rPr>
            </w:pPr>
          </w:p>
        </w:tc>
        <w:tc>
          <w:tcPr>
            <w:tcW w:w="1027" w:type="dxa"/>
          </w:tcPr>
          <w:p>
            <w:pPr>
              <w:spacing w:after="60"/>
              <w:rPr>
                <w:szCs w:val="21"/>
              </w:rPr>
            </w:pPr>
          </w:p>
        </w:tc>
        <w:tc>
          <w:tcPr>
            <w:tcW w:w="720" w:type="dxa"/>
          </w:tcPr>
          <w:p>
            <w:pPr>
              <w:spacing w:after="60"/>
              <w:rPr>
                <w:szCs w:val="21"/>
              </w:rPr>
            </w:pPr>
          </w:p>
        </w:tc>
        <w:tc>
          <w:tcPr>
            <w:tcW w:w="1166" w:type="dxa"/>
          </w:tcPr>
          <w:p>
            <w:pPr>
              <w:spacing w:after="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spacing w:after="60"/>
              <w:ind w:right="-69" w:rightChars="-33"/>
              <w:jc w:val="center"/>
              <w:rPr>
                <w:szCs w:val="21"/>
              </w:rPr>
            </w:pPr>
            <w:r>
              <w:rPr>
                <w:szCs w:val="21"/>
              </w:rPr>
              <w:t>3</w:t>
            </w:r>
          </w:p>
        </w:tc>
        <w:tc>
          <w:tcPr>
            <w:tcW w:w="1268" w:type="dxa"/>
          </w:tcPr>
          <w:p>
            <w:pPr>
              <w:spacing w:after="60"/>
              <w:rPr>
                <w:szCs w:val="21"/>
              </w:rPr>
            </w:pPr>
          </w:p>
        </w:tc>
        <w:tc>
          <w:tcPr>
            <w:tcW w:w="1694" w:type="dxa"/>
          </w:tcPr>
          <w:p>
            <w:pPr>
              <w:spacing w:after="60"/>
              <w:rPr>
                <w:szCs w:val="21"/>
              </w:rPr>
            </w:pPr>
          </w:p>
        </w:tc>
        <w:tc>
          <w:tcPr>
            <w:tcW w:w="900" w:type="dxa"/>
          </w:tcPr>
          <w:p>
            <w:pPr>
              <w:spacing w:after="60"/>
              <w:rPr>
                <w:szCs w:val="21"/>
              </w:rPr>
            </w:pPr>
          </w:p>
        </w:tc>
        <w:tc>
          <w:tcPr>
            <w:tcW w:w="1027" w:type="dxa"/>
          </w:tcPr>
          <w:p>
            <w:pPr>
              <w:spacing w:after="60"/>
              <w:rPr>
                <w:szCs w:val="21"/>
              </w:rPr>
            </w:pPr>
          </w:p>
        </w:tc>
        <w:tc>
          <w:tcPr>
            <w:tcW w:w="720" w:type="dxa"/>
          </w:tcPr>
          <w:p>
            <w:pPr>
              <w:spacing w:after="60"/>
              <w:rPr>
                <w:szCs w:val="21"/>
              </w:rPr>
            </w:pPr>
          </w:p>
        </w:tc>
        <w:tc>
          <w:tcPr>
            <w:tcW w:w="1166" w:type="dxa"/>
          </w:tcPr>
          <w:p>
            <w:pPr>
              <w:spacing w:after="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spacing w:after="60"/>
              <w:ind w:right="-69" w:rightChars="-33"/>
              <w:jc w:val="center"/>
              <w:rPr>
                <w:szCs w:val="21"/>
              </w:rPr>
            </w:pPr>
            <w:r>
              <w:rPr>
                <w:rFonts w:hint="eastAsia"/>
                <w:szCs w:val="21"/>
              </w:rPr>
              <w:t>4</w:t>
            </w:r>
          </w:p>
        </w:tc>
        <w:tc>
          <w:tcPr>
            <w:tcW w:w="1268" w:type="dxa"/>
          </w:tcPr>
          <w:p>
            <w:pPr>
              <w:spacing w:after="60"/>
              <w:rPr>
                <w:szCs w:val="21"/>
              </w:rPr>
            </w:pPr>
          </w:p>
        </w:tc>
        <w:tc>
          <w:tcPr>
            <w:tcW w:w="1694" w:type="dxa"/>
          </w:tcPr>
          <w:p>
            <w:pPr>
              <w:spacing w:after="60"/>
              <w:rPr>
                <w:szCs w:val="21"/>
              </w:rPr>
            </w:pPr>
          </w:p>
        </w:tc>
        <w:tc>
          <w:tcPr>
            <w:tcW w:w="900" w:type="dxa"/>
          </w:tcPr>
          <w:p>
            <w:pPr>
              <w:spacing w:after="60"/>
              <w:rPr>
                <w:szCs w:val="21"/>
              </w:rPr>
            </w:pPr>
          </w:p>
        </w:tc>
        <w:tc>
          <w:tcPr>
            <w:tcW w:w="1027" w:type="dxa"/>
          </w:tcPr>
          <w:p>
            <w:pPr>
              <w:spacing w:after="60"/>
              <w:rPr>
                <w:szCs w:val="21"/>
              </w:rPr>
            </w:pPr>
          </w:p>
        </w:tc>
        <w:tc>
          <w:tcPr>
            <w:tcW w:w="720" w:type="dxa"/>
          </w:tcPr>
          <w:p>
            <w:pPr>
              <w:spacing w:after="60"/>
              <w:rPr>
                <w:szCs w:val="21"/>
              </w:rPr>
            </w:pPr>
          </w:p>
        </w:tc>
        <w:tc>
          <w:tcPr>
            <w:tcW w:w="1166" w:type="dxa"/>
          </w:tcPr>
          <w:p>
            <w:pPr>
              <w:spacing w:after="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spacing w:after="60"/>
              <w:ind w:right="-69" w:rightChars="-33"/>
              <w:jc w:val="center"/>
              <w:rPr>
                <w:szCs w:val="21"/>
              </w:rPr>
            </w:pPr>
            <w:r>
              <w:rPr>
                <w:rFonts w:hint="eastAsia"/>
                <w:szCs w:val="21"/>
              </w:rPr>
              <w:t>5</w:t>
            </w:r>
          </w:p>
        </w:tc>
        <w:tc>
          <w:tcPr>
            <w:tcW w:w="1268" w:type="dxa"/>
          </w:tcPr>
          <w:p>
            <w:pPr>
              <w:spacing w:after="60"/>
              <w:rPr>
                <w:szCs w:val="21"/>
              </w:rPr>
            </w:pPr>
          </w:p>
        </w:tc>
        <w:tc>
          <w:tcPr>
            <w:tcW w:w="1694" w:type="dxa"/>
          </w:tcPr>
          <w:p>
            <w:pPr>
              <w:spacing w:after="60"/>
              <w:rPr>
                <w:szCs w:val="21"/>
              </w:rPr>
            </w:pPr>
          </w:p>
        </w:tc>
        <w:tc>
          <w:tcPr>
            <w:tcW w:w="900" w:type="dxa"/>
          </w:tcPr>
          <w:p>
            <w:pPr>
              <w:spacing w:after="60"/>
              <w:rPr>
                <w:szCs w:val="21"/>
              </w:rPr>
            </w:pPr>
          </w:p>
        </w:tc>
        <w:tc>
          <w:tcPr>
            <w:tcW w:w="1027" w:type="dxa"/>
          </w:tcPr>
          <w:p>
            <w:pPr>
              <w:spacing w:after="60"/>
              <w:rPr>
                <w:szCs w:val="21"/>
              </w:rPr>
            </w:pPr>
          </w:p>
        </w:tc>
        <w:tc>
          <w:tcPr>
            <w:tcW w:w="720" w:type="dxa"/>
          </w:tcPr>
          <w:p>
            <w:pPr>
              <w:spacing w:after="60"/>
              <w:rPr>
                <w:szCs w:val="21"/>
              </w:rPr>
            </w:pPr>
          </w:p>
        </w:tc>
        <w:tc>
          <w:tcPr>
            <w:tcW w:w="1166" w:type="dxa"/>
          </w:tcPr>
          <w:p>
            <w:pPr>
              <w:spacing w:after="60"/>
              <w:rPr>
                <w:szCs w:val="21"/>
              </w:rPr>
            </w:pPr>
          </w:p>
        </w:tc>
      </w:tr>
    </w:tbl>
    <w:p>
      <w:pPr>
        <w:adjustRightInd w:val="0"/>
        <w:snapToGrid w:val="0"/>
        <w:spacing w:after="60"/>
        <w:ind w:firstLine="1054" w:firstLineChars="500"/>
        <w:rPr>
          <w:b/>
          <w:snapToGrid w:val="0"/>
          <w:color w:val="000000"/>
          <w:kern w:val="0"/>
        </w:rPr>
      </w:pPr>
      <w:r>
        <w:rPr>
          <w:rFonts w:hint="eastAsia"/>
          <w:b/>
          <w:snapToGrid w:val="0"/>
          <w:color w:val="000000"/>
          <w:kern w:val="0"/>
        </w:rPr>
        <w:t>注：1、价格最高的前</w:t>
      </w:r>
      <w:r>
        <w:rPr>
          <w:b/>
          <w:snapToGrid w:val="0"/>
          <w:color w:val="000000"/>
          <w:kern w:val="0"/>
        </w:rPr>
        <w:t>5</w:t>
      </w:r>
      <w:r>
        <w:rPr>
          <w:rFonts w:hint="eastAsia"/>
          <w:b/>
          <w:snapToGrid w:val="0"/>
          <w:color w:val="000000"/>
          <w:kern w:val="0"/>
        </w:rPr>
        <w:t>项</w:t>
      </w:r>
      <w:r>
        <w:rPr>
          <w:b/>
          <w:snapToGrid w:val="0"/>
          <w:color w:val="000000"/>
          <w:kern w:val="0"/>
        </w:rPr>
        <w:t>备品备件、耗材</w:t>
      </w:r>
      <w:r>
        <w:rPr>
          <w:rFonts w:hint="eastAsia"/>
          <w:b/>
          <w:snapToGrid w:val="0"/>
          <w:color w:val="000000"/>
          <w:kern w:val="0"/>
        </w:rPr>
        <w:t>列入此表。</w:t>
      </w:r>
    </w:p>
    <w:p>
      <w:pPr>
        <w:adjustRightInd w:val="0"/>
        <w:snapToGrid w:val="0"/>
        <w:spacing w:after="60"/>
        <w:rPr>
          <w:snapToGrid w:val="0"/>
          <w:color w:val="000000"/>
          <w:kern w:val="0"/>
        </w:rPr>
      </w:pPr>
      <w:r>
        <w:rPr>
          <w:rFonts w:hint="eastAsia"/>
          <w:b/>
          <w:snapToGrid w:val="0"/>
          <w:color w:val="000000"/>
          <w:kern w:val="0"/>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43"/>
        <w:gridCol w:w="237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after="60"/>
              <w:jc w:val="center"/>
              <w:rPr>
                <w:szCs w:val="21"/>
              </w:rPr>
            </w:pPr>
            <w:r>
              <w:rPr>
                <w:rFonts w:hint="eastAsia"/>
                <w:szCs w:val="21"/>
              </w:rPr>
              <w:t>序号</w:t>
            </w:r>
          </w:p>
        </w:tc>
        <w:tc>
          <w:tcPr>
            <w:tcW w:w="2543" w:type="dxa"/>
          </w:tcPr>
          <w:p>
            <w:pPr>
              <w:spacing w:after="60"/>
              <w:jc w:val="center"/>
              <w:rPr>
                <w:szCs w:val="21"/>
              </w:rPr>
            </w:pPr>
            <w:r>
              <w:rPr>
                <w:rFonts w:hint="eastAsia"/>
                <w:szCs w:val="21"/>
              </w:rPr>
              <w:t>服务名称</w:t>
            </w:r>
          </w:p>
        </w:tc>
        <w:tc>
          <w:tcPr>
            <w:tcW w:w="2371" w:type="dxa"/>
          </w:tcPr>
          <w:p>
            <w:pPr>
              <w:spacing w:after="60"/>
              <w:jc w:val="center"/>
              <w:rPr>
                <w:szCs w:val="21"/>
              </w:rPr>
            </w:pPr>
            <w:r>
              <w:rPr>
                <w:rFonts w:hint="eastAsia"/>
                <w:szCs w:val="21"/>
              </w:rPr>
              <w:t>服务内容</w:t>
            </w:r>
          </w:p>
        </w:tc>
        <w:tc>
          <w:tcPr>
            <w:tcW w:w="1938" w:type="dxa"/>
          </w:tcPr>
          <w:p>
            <w:pPr>
              <w:spacing w:after="60"/>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after="60"/>
              <w:ind w:right="-69" w:rightChars="-33"/>
              <w:jc w:val="center"/>
              <w:rPr>
                <w:szCs w:val="21"/>
              </w:rPr>
            </w:pPr>
            <w:r>
              <w:rPr>
                <w:rFonts w:hint="eastAsia"/>
                <w:szCs w:val="21"/>
              </w:rPr>
              <w:t>1</w:t>
            </w:r>
          </w:p>
        </w:tc>
        <w:tc>
          <w:tcPr>
            <w:tcW w:w="2543" w:type="dxa"/>
          </w:tcPr>
          <w:p>
            <w:pPr>
              <w:spacing w:after="60"/>
              <w:jc w:val="center"/>
              <w:rPr>
                <w:szCs w:val="21"/>
              </w:rPr>
            </w:pPr>
            <w:r>
              <w:rPr>
                <w:rFonts w:hint="eastAsia"/>
                <w:szCs w:val="21"/>
              </w:rPr>
              <w:t>延续保修合同</w:t>
            </w:r>
          </w:p>
        </w:tc>
        <w:tc>
          <w:tcPr>
            <w:tcW w:w="2371" w:type="dxa"/>
          </w:tcPr>
          <w:p>
            <w:pPr>
              <w:spacing w:after="60"/>
              <w:jc w:val="center"/>
              <w:rPr>
                <w:rFonts w:hAnsi="宋体"/>
                <w:b/>
                <w:bCs/>
                <w:szCs w:val="21"/>
              </w:rPr>
            </w:pPr>
          </w:p>
        </w:tc>
        <w:tc>
          <w:tcPr>
            <w:tcW w:w="1938" w:type="dxa"/>
          </w:tcPr>
          <w:p>
            <w:pPr>
              <w:spacing w:after="60"/>
              <w:jc w:val="center"/>
              <w:rPr>
                <w:rFonts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after="60"/>
              <w:ind w:right="-69" w:rightChars="-33"/>
              <w:jc w:val="center"/>
              <w:rPr>
                <w:szCs w:val="21"/>
              </w:rPr>
            </w:pPr>
            <w:r>
              <w:rPr>
                <w:szCs w:val="21"/>
              </w:rPr>
              <w:t>…</w:t>
            </w:r>
          </w:p>
        </w:tc>
        <w:tc>
          <w:tcPr>
            <w:tcW w:w="2543" w:type="dxa"/>
          </w:tcPr>
          <w:p>
            <w:pPr>
              <w:spacing w:after="60"/>
              <w:jc w:val="center"/>
              <w:rPr>
                <w:szCs w:val="21"/>
              </w:rPr>
            </w:pPr>
          </w:p>
        </w:tc>
        <w:tc>
          <w:tcPr>
            <w:tcW w:w="2371" w:type="dxa"/>
          </w:tcPr>
          <w:p>
            <w:pPr>
              <w:spacing w:after="60"/>
              <w:jc w:val="center"/>
              <w:rPr>
                <w:rFonts w:hAnsi="宋体"/>
                <w:b/>
                <w:bCs/>
                <w:szCs w:val="21"/>
              </w:rPr>
            </w:pPr>
          </w:p>
        </w:tc>
        <w:tc>
          <w:tcPr>
            <w:tcW w:w="1938" w:type="dxa"/>
          </w:tcPr>
          <w:p>
            <w:pPr>
              <w:spacing w:after="60"/>
              <w:jc w:val="center"/>
              <w:rPr>
                <w:rFonts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after="60"/>
              <w:ind w:right="-69" w:rightChars="-33"/>
              <w:jc w:val="center"/>
              <w:rPr>
                <w:szCs w:val="21"/>
              </w:rPr>
            </w:pPr>
          </w:p>
        </w:tc>
        <w:tc>
          <w:tcPr>
            <w:tcW w:w="2543" w:type="dxa"/>
          </w:tcPr>
          <w:p>
            <w:pPr>
              <w:spacing w:after="60"/>
              <w:jc w:val="center"/>
              <w:rPr>
                <w:szCs w:val="21"/>
              </w:rPr>
            </w:pPr>
          </w:p>
        </w:tc>
        <w:tc>
          <w:tcPr>
            <w:tcW w:w="2371" w:type="dxa"/>
          </w:tcPr>
          <w:p>
            <w:pPr>
              <w:spacing w:after="60"/>
              <w:jc w:val="center"/>
              <w:rPr>
                <w:rFonts w:hAnsi="宋体"/>
                <w:b/>
                <w:bCs/>
                <w:szCs w:val="21"/>
              </w:rPr>
            </w:pPr>
          </w:p>
        </w:tc>
        <w:tc>
          <w:tcPr>
            <w:tcW w:w="1938" w:type="dxa"/>
          </w:tcPr>
          <w:p>
            <w:pPr>
              <w:spacing w:after="60"/>
              <w:jc w:val="center"/>
              <w:rPr>
                <w:rFonts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spacing w:after="60"/>
              <w:ind w:right="-69" w:rightChars="-33"/>
              <w:jc w:val="center"/>
              <w:rPr>
                <w:szCs w:val="21"/>
              </w:rPr>
            </w:pPr>
          </w:p>
        </w:tc>
        <w:tc>
          <w:tcPr>
            <w:tcW w:w="2543" w:type="dxa"/>
          </w:tcPr>
          <w:p>
            <w:pPr>
              <w:spacing w:after="60"/>
              <w:jc w:val="center"/>
              <w:rPr>
                <w:szCs w:val="21"/>
              </w:rPr>
            </w:pPr>
          </w:p>
        </w:tc>
        <w:tc>
          <w:tcPr>
            <w:tcW w:w="2371" w:type="dxa"/>
          </w:tcPr>
          <w:p>
            <w:pPr>
              <w:spacing w:after="60"/>
              <w:jc w:val="center"/>
              <w:rPr>
                <w:rFonts w:hAnsi="宋体"/>
                <w:b/>
                <w:bCs/>
                <w:szCs w:val="21"/>
              </w:rPr>
            </w:pPr>
          </w:p>
        </w:tc>
        <w:tc>
          <w:tcPr>
            <w:tcW w:w="1938" w:type="dxa"/>
          </w:tcPr>
          <w:p>
            <w:pPr>
              <w:spacing w:after="60"/>
              <w:jc w:val="center"/>
              <w:rPr>
                <w:rFonts w:hAnsi="宋体"/>
                <w:b/>
                <w:bCs/>
                <w:szCs w:val="21"/>
              </w:rPr>
            </w:pPr>
          </w:p>
        </w:tc>
      </w:tr>
    </w:tbl>
    <w:p>
      <w:pPr>
        <w:adjustRightInd w:val="0"/>
        <w:snapToGrid w:val="0"/>
        <w:spacing w:after="60"/>
        <w:rPr>
          <w:snapToGrid w:val="0"/>
          <w:color w:val="000000"/>
          <w:kern w:val="0"/>
        </w:rPr>
      </w:pPr>
    </w:p>
    <w:p>
      <w:pPr>
        <w:adjustRightInd w:val="0"/>
        <w:snapToGrid w:val="0"/>
        <w:spacing w:after="60"/>
        <w:rPr>
          <w:snapToGrid w:val="0"/>
          <w:color w:val="FF0000"/>
          <w:kern w:val="0"/>
        </w:rPr>
      </w:pPr>
    </w:p>
    <w:p>
      <w:pPr>
        <w:adjustRightInd w:val="0"/>
        <w:snapToGrid w:val="0"/>
        <w:spacing w:after="60"/>
        <w:rPr>
          <w:snapToGrid w:val="0"/>
          <w:color w:val="FF0000"/>
          <w:kern w:val="0"/>
        </w:rPr>
      </w:pPr>
    </w:p>
    <w:p>
      <w:pPr>
        <w:adjustRightInd w:val="0"/>
        <w:snapToGrid w:val="0"/>
        <w:spacing w:after="60"/>
        <w:jc w:val="center"/>
        <w:rPr>
          <w:snapToGrid w:val="0"/>
          <w:kern w:val="0"/>
        </w:rPr>
      </w:pPr>
      <w:r>
        <w:rPr>
          <w:rFonts w:hint="eastAsia"/>
          <w:snapToGrid w:val="0"/>
          <w:kern w:val="0"/>
        </w:rPr>
        <w:t>（四）</w:t>
      </w:r>
      <w:r>
        <w:rPr>
          <w:rFonts w:hint="eastAsia" w:hAnsi="宋体"/>
          <w:bCs/>
          <w:sz w:val="24"/>
        </w:rPr>
        <w:t>供应商认为需要涉及的其他内容说明及报价清单</w:t>
      </w:r>
    </w:p>
    <w:p>
      <w:pPr>
        <w:adjustRightInd w:val="0"/>
        <w:snapToGrid w:val="0"/>
        <w:spacing w:after="60"/>
        <w:jc w:val="center"/>
        <w:rPr>
          <w:snapToGrid w:val="0"/>
          <w:kern w:val="0"/>
        </w:rPr>
      </w:pP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r>
        <w:rPr>
          <w:rFonts w:hint="eastAsia"/>
          <w:snapToGrid w:val="0"/>
          <w:kern w:val="0"/>
        </w:rPr>
        <w:t>投标单位：（盖章）</w:t>
      </w: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r>
        <w:rPr>
          <w:rFonts w:hint="eastAsia"/>
          <w:snapToGrid w:val="0"/>
          <w:kern w:val="0"/>
        </w:rPr>
        <w:t xml:space="preserve">法定代表人或其授权代表：（签字或盖私章）                                 </w:t>
      </w: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ind w:firstLine="5985" w:firstLineChars="2850"/>
        <w:rPr>
          <w:snapToGrid w:val="0"/>
          <w:kern w:val="0"/>
        </w:rPr>
      </w:pPr>
      <w:r>
        <w:rPr>
          <w:rFonts w:hint="eastAsia"/>
          <w:snapToGrid w:val="0"/>
          <w:kern w:val="0"/>
        </w:rPr>
        <w:t>年      月     日</w:t>
      </w:r>
    </w:p>
    <w:p>
      <w:pPr>
        <w:pStyle w:val="5"/>
        <w:spacing w:after="60"/>
        <w:jc w:val="center"/>
        <w:rPr>
          <w:rFonts w:ascii="宋体" w:hAnsi="宋体"/>
          <w:sz w:val="28"/>
        </w:rPr>
      </w:pPr>
      <w:r>
        <w:br w:type="page"/>
      </w:r>
      <w:bookmarkStart w:id="15" w:name="q17"/>
      <w:bookmarkEnd w:id="15"/>
      <w:r>
        <w:rPr>
          <w:rFonts w:hint="eastAsia" w:ascii="宋体" w:hAnsi="宋体"/>
          <w:sz w:val="28"/>
        </w:rPr>
        <w:t>格式6  技术规格</w:t>
      </w:r>
    </w:p>
    <w:p>
      <w:pPr>
        <w:spacing w:after="60"/>
        <w:jc w:val="center"/>
        <w:rPr>
          <w:rFonts w:ascii="仿宋" w:hAnsi="仿宋" w:eastAsia="仿宋" w:cs="仿宋"/>
          <w:sz w:val="24"/>
        </w:rPr>
      </w:pPr>
      <w:r>
        <w:rPr>
          <w:rFonts w:hint="eastAsia" w:ascii="仿宋" w:hAnsi="仿宋" w:eastAsia="仿宋" w:cs="仿宋"/>
          <w:sz w:val="24"/>
        </w:rPr>
        <w:t>（以下列举内容仅供参考，供应商可结合评分表自行编写）</w:t>
      </w:r>
    </w:p>
    <w:p>
      <w:pPr>
        <w:pStyle w:val="18"/>
        <w:snapToGrid w:val="0"/>
        <w:spacing w:after="60" w:line="312" w:lineRule="auto"/>
        <w:rPr>
          <w:rFonts w:ascii="Times New Roman"/>
          <w:b/>
        </w:rPr>
      </w:pPr>
    </w:p>
    <w:p>
      <w:pPr>
        <w:snapToGrid w:val="0"/>
        <w:spacing w:after="60" w:line="360" w:lineRule="auto"/>
        <w:rPr>
          <w:rFonts w:ascii="宋体" w:hAnsi="宋体"/>
        </w:rPr>
      </w:pPr>
      <w:r>
        <w:rPr>
          <w:rFonts w:ascii="宋体" w:hAnsi="宋体"/>
        </w:rPr>
        <w:t>1、</w:t>
      </w:r>
      <w:r>
        <w:rPr>
          <w:rFonts w:hint="eastAsia" w:ascii="宋体" w:hAnsi="宋体"/>
        </w:rPr>
        <w:t>对投标产品的整体描述（包括采用文字、表格等形式）。</w:t>
      </w:r>
    </w:p>
    <w:p>
      <w:pPr>
        <w:snapToGrid w:val="0"/>
        <w:spacing w:after="60" w:line="360" w:lineRule="auto"/>
        <w:rPr>
          <w:rFonts w:ascii="宋体" w:hAnsi="宋体"/>
        </w:rPr>
      </w:pPr>
    </w:p>
    <w:p>
      <w:pPr>
        <w:snapToGrid w:val="0"/>
        <w:spacing w:after="60" w:line="360" w:lineRule="auto"/>
        <w:rPr>
          <w:rFonts w:ascii="宋体" w:hAnsi="宋体"/>
        </w:rPr>
      </w:pPr>
      <w:r>
        <w:rPr>
          <w:rFonts w:hint="eastAsia" w:ascii="宋体" w:hAnsi="宋体"/>
        </w:rPr>
        <w:t>2、投标产品的技术规格、性能特点说明等（包括所投产品彩页及详细资料等）</w:t>
      </w:r>
    </w:p>
    <w:p>
      <w:pPr>
        <w:snapToGrid w:val="0"/>
        <w:spacing w:after="60" w:line="360" w:lineRule="auto"/>
        <w:rPr>
          <w:rFonts w:ascii="宋体" w:hAnsi="宋体"/>
        </w:rPr>
      </w:pPr>
    </w:p>
    <w:p>
      <w:pPr>
        <w:snapToGrid w:val="0"/>
        <w:spacing w:after="60" w:line="360" w:lineRule="auto"/>
        <w:rPr>
          <w:rFonts w:ascii="宋体" w:hAnsi="宋体"/>
        </w:rPr>
      </w:pPr>
      <w:r>
        <w:rPr>
          <w:rFonts w:hint="eastAsia" w:ascii="宋体" w:hAnsi="宋体"/>
        </w:rPr>
        <w:t>3、技术保障措施</w:t>
      </w:r>
    </w:p>
    <w:p>
      <w:pPr>
        <w:snapToGrid w:val="0"/>
        <w:spacing w:after="60" w:line="360" w:lineRule="auto"/>
        <w:rPr>
          <w:rFonts w:ascii="宋体" w:hAnsi="宋体"/>
          <w:b/>
          <w:sz w:val="24"/>
        </w:rPr>
      </w:pPr>
    </w:p>
    <w:p>
      <w:pPr>
        <w:snapToGrid w:val="0"/>
        <w:spacing w:after="60" w:line="360" w:lineRule="auto"/>
        <w:rPr>
          <w:rFonts w:ascii="宋体" w:hAnsi="宋体"/>
        </w:rPr>
      </w:pPr>
      <w:r>
        <w:rPr>
          <w:rFonts w:hint="eastAsia" w:ascii="宋体" w:hAnsi="宋体"/>
        </w:rPr>
        <w:t>4、其它</w:t>
      </w:r>
    </w:p>
    <w:p>
      <w:pPr>
        <w:snapToGrid w:val="0"/>
        <w:spacing w:after="60" w:line="360" w:lineRule="auto"/>
        <w:rPr>
          <w:b/>
          <w:sz w:val="24"/>
        </w:rPr>
      </w:pPr>
    </w:p>
    <w:p>
      <w:pPr>
        <w:snapToGrid w:val="0"/>
        <w:spacing w:after="60" w:line="360" w:lineRule="auto"/>
        <w:ind w:left="420"/>
      </w:pPr>
    </w:p>
    <w:p>
      <w:pPr>
        <w:snapToGrid w:val="0"/>
        <w:spacing w:after="60" w:line="360" w:lineRule="auto"/>
        <w:rPr>
          <w:b/>
        </w:rPr>
      </w:pPr>
      <w:r>
        <w:rPr>
          <w:rFonts w:hint="eastAsia"/>
        </w:rPr>
        <w:t xml:space="preserve">             </w:t>
      </w:r>
    </w:p>
    <w:p>
      <w:pPr>
        <w:adjustRightInd w:val="0"/>
        <w:snapToGrid w:val="0"/>
        <w:spacing w:after="60"/>
        <w:rPr>
          <w:snapToGrid w:val="0"/>
          <w:kern w:val="0"/>
        </w:rPr>
      </w:pPr>
    </w:p>
    <w:p>
      <w:pPr>
        <w:adjustRightInd w:val="0"/>
        <w:snapToGrid w:val="0"/>
        <w:spacing w:after="60"/>
        <w:rPr>
          <w:snapToGrid w:val="0"/>
          <w:kern w:val="0"/>
        </w:rPr>
      </w:pPr>
      <w:r>
        <w:rPr>
          <w:rFonts w:hint="eastAsia"/>
          <w:snapToGrid w:val="0"/>
          <w:kern w:val="0"/>
        </w:rPr>
        <w:t>投标单位：（盖章）</w:t>
      </w: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r>
        <w:rPr>
          <w:rFonts w:hint="eastAsia"/>
          <w:snapToGrid w:val="0"/>
          <w:kern w:val="0"/>
        </w:rPr>
        <w:t xml:space="preserve">法定代表人或其授权代表：（签字或盖私章）                          </w:t>
      </w: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ind w:firstLine="6090" w:firstLineChars="2900"/>
        <w:rPr>
          <w:snapToGrid w:val="0"/>
          <w:kern w:val="0"/>
        </w:rPr>
      </w:pPr>
      <w:r>
        <w:rPr>
          <w:rFonts w:hint="eastAsia"/>
          <w:snapToGrid w:val="0"/>
          <w:kern w:val="0"/>
        </w:rPr>
        <w:t>年      月     日</w:t>
      </w:r>
      <w:bookmarkStart w:id="16" w:name="q19"/>
      <w:bookmarkEnd w:id="16"/>
      <w:bookmarkStart w:id="17" w:name="q18"/>
      <w:bookmarkEnd w:id="17"/>
    </w:p>
    <w:p>
      <w:pPr>
        <w:pStyle w:val="18"/>
        <w:snapToGrid w:val="0"/>
        <w:spacing w:after="60" w:line="312" w:lineRule="auto"/>
        <w:rPr>
          <w:rFonts w:ascii="Times New Roman"/>
          <w:b/>
        </w:rPr>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spacing w:after="60"/>
      </w:pPr>
    </w:p>
    <w:p>
      <w:pPr>
        <w:pStyle w:val="18"/>
        <w:snapToGrid w:val="0"/>
        <w:spacing w:after="60" w:line="312" w:lineRule="auto"/>
        <w:jc w:val="center"/>
        <w:rPr>
          <w:rFonts w:ascii="仿宋" w:hAnsi="仿宋" w:eastAsia="仿宋" w:cs="仿宋"/>
          <w:b/>
        </w:rPr>
      </w:pPr>
      <w:r>
        <w:rPr>
          <w:rFonts w:hint="eastAsia" w:ascii="仿宋" w:hAnsi="仿宋" w:eastAsia="仿宋" w:cs="仿宋"/>
          <w:b/>
        </w:rPr>
        <w:t>格式7  交付进度</w:t>
      </w:r>
    </w:p>
    <w:p>
      <w:pPr>
        <w:spacing w:after="60"/>
        <w:rPr>
          <w:rFonts w:ascii="仿宋" w:hAnsi="仿宋" w:eastAsia="仿宋" w:cs="仿宋"/>
        </w:rPr>
      </w:pPr>
    </w:p>
    <w:p>
      <w:pPr>
        <w:spacing w:after="60"/>
        <w:jc w:val="center"/>
        <w:rPr>
          <w:rFonts w:ascii="仿宋" w:hAnsi="仿宋" w:eastAsia="仿宋" w:cs="仿宋"/>
        </w:rPr>
      </w:pPr>
      <w:r>
        <w:rPr>
          <w:rFonts w:hint="eastAsia" w:ascii="仿宋" w:hAnsi="仿宋" w:eastAsia="仿宋" w:cs="仿宋"/>
        </w:rPr>
        <w:t>货物交付进度表</w:t>
      </w:r>
    </w:p>
    <w:p>
      <w:pPr>
        <w:spacing w:after="60"/>
        <w:rPr>
          <w:rFonts w:ascii="仿宋" w:hAnsi="仿宋" w:eastAsia="仿宋" w:cs="仿宋"/>
        </w:rPr>
      </w:pP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6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6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6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6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6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6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6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60" w:line="240" w:lineRule="atLeast"/>
              <w:ind w:left="28" w:right="28"/>
              <w:jc w:val="center"/>
              <w:rPr>
                <w:kern w:val="0"/>
                <w:sz w:val="18"/>
                <w:szCs w:val="22"/>
              </w:rPr>
            </w:pPr>
          </w:p>
        </w:tc>
        <w:tc>
          <w:tcPr>
            <w:tcW w:w="2520" w:type="dxa"/>
          </w:tcPr>
          <w:p>
            <w:pPr>
              <w:autoSpaceDE w:val="0"/>
              <w:autoSpaceDN w:val="0"/>
              <w:adjustRightInd w:val="0"/>
              <w:spacing w:before="120" w:after="60" w:line="240" w:lineRule="atLeast"/>
              <w:ind w:left="15" w:right="28"/>
              <w:jc w:val="center"/>
              <w:rPr>
                <w:kern w:val="0"/>
                <w:sz w:val="18"/>
                <w:szCs w:val="22"/>
              </w:rPr>
            </w:pPr>
          </w:p>
        </w:tc>
        <w:tc>
          <w:tcPr>
            <w:tcW w:w="735" w:type="dxa"/>
          </w:tcPr>
          <w:p>
            <w:pPr>
              <w:autoSpaceDE w:val="0"/>
              <w:autoSpaceDN w:val="0"/>
              <w:adjustRightInd w:val="0"/>
              <w:spacing w:before="120" w:after="60" w:line="240" w:lineRule="atLeast"/>
              <w:ind w:left="15" w:right="28"/>
              <w:jc w:val="center"/>
              <w:rPr>
                <w:kern w:val="0"/>
                <w:sz w:val="18"/>
                <w:szCs w:val="22"/>
              </w:rPr>
            </w:pPr>
          </w:p>
        </w:tc>
        <w:tc>
          <w:tcPr>
            <w:tcW w:w="735" w:type="dxa"/>
          </w:tcPr>
          <w:p>
            <w:pPr>
              <w:autoSpaceDE w:val="0"/>
              <w:autoSpaceDN w:val="0"/>
              <w:adjustRightInd w:val="0"/>
              <w:spacing w:before="120" w:after="60" w:line="240" w:lineRule="atLeast"/>
              <w:ind w:left="15" w:right="28"/>
              <w:jc w:val="center"/>
              <w:rPr>
                <w:kern w:val="0"/>
                <w:sz w:val="18"/>
                <w:szCs w:val="22"/>
              </w:rPr>
            </w:pPr>
          </w:p>
        </w:tc>
        <w:tc>
          <w:tcPr>
            <w:tcW w:w="1500" w:type="dxa"/>
          </w:tcPr>
          <w:p>
            <w:pPr>
              <w:autoSpaceDE w:val="0"/>
              <w:autoSpaceDN w:val="0"/>
              <w:adjustRightInd w:val="0"/>
              <w:spacing w:before="120" w:after="60" w:line="240" w:lineRule="atLeast"/>
              <w:ind w:left="15" w:right="28"/>
              <w:jc w:val="center"/>
              <w:rPr>
                <w:kern w:val="0"/>
                <w:sz w:val="18"/>
                <w:szCs w:val="22"/>
              </w:rPr>
            </w:pPr>
          </w:p>
        </w:tc>
        <w:tc>
          <w:tcPr>
            <w:tcW w:w="1530" w:type="dxa"/>
          </w:tcPr>
          <w:p>
            <w:pPr>
              <w:autoSpaceDE w:val="0"/>
              <w:autoSpaceDN w:val="0"/>
              <w:adjustRightInd w:val="0"/>
              <w:spacing w:before="120" w:after="60" w:line="240" w:lineRule="atLeast"/>
              <w:ind w:left="15" w:right="28"/>
              <w:jc w:val="center"/>
              <w:rPr>
                <w:kern w:val="0"/>
                <w:sz w:val="18"/>
                <w:szCs w:val="22"/>
              </w:rPr>
            </w:pPr>
          </w:p>
        </w:tc>
        <w:tc>
          <w:tcPr>
            <w:tcW w:w="1530" w:type="dxa"/>
          </w:tcPr>
          <w:p>
            <w:pPr>
              <w:autoSpaceDE w:val="0"/>
              <w:autoSpaceDN w:val="0"/>
              <w:adjustRightInd w:val="0"/>
              <w:spacing w:before="120" w:after="6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60" w:line="240" w:lineRule="atLeast"/>
              <w:ind w:left="28" w:right="28"/>
              <w:jc w:val="center"/>
              <w:rPr>
                <w:kern w:val="0"/>
                <w:sz w:val="18"/>
                <w:szCs w:val="22"/>
              </w:rPr>
            </w:pPr>
          </w:p>
        </w:tc>
        <w:tc>
          <w:tcPr>
            <w:tcW w:w="2520" w:type="dxa"/>
          </w:tcPr>
          <w:p>
            <w:pPr>
              <w:autoSpaceDE w:val="0"/>
              <w:autoSpaceDN w:val="0"/>
              <w:adjustRightInd w:val="0"/>
              <w:spacing w:before="120" w:after="60" w:line="240" w:lineRule="atLeast"/>
              <w:ind w:left="15" w:right="28"/>
              <w:jc w:val="center"/>
              <w:rPr>
                <w:kern w:val="0"/>
                <w:sz w:val="18"/>
                <w:szCs w:val="22"/>
              </w:rPr>
            </w:pPr>
          </w:p>
        </w:tc>
        <w:tc>
          <w:tcPr>
            <w:tcW w:w="735" w:type="dxa"/>
          </w:tcPr>
          <w:p>
            <w:pPr>
              <w:autoSpaceDE w:val="0"/>
              <w:autoSpaceDN w:val="0"/>
              <w:adjustRightInd w:val="0"/>
              <w:spacing w:before="120" w:after="60" w:line="240" w:lineRule="atLeast"/>
              <w:ind w:left="15" w:right="28"/>
              <w:jc w:val="center"/>
              <w:rPr>
                <w:kern w:val="0"/>
                <w:sz w:val="18"/>
                <w:szCs w:val="22"/>
              </w:rPr>
            </w:pPr>
          </w:p>
        </w:tc>
        <w:tc>
          <w:tcPr>
            <w:tcW w:w="735" w:type="dxa"/>
          </w:tcPr>
          <w:p>
            <w:pPr>
              <w:autoSpaceDE w:val="0"/>
              <w:autoSpaceDN w:val="0"/>
              <w:adjustRightInd w:val="0"/>
              <w:spacing w:before="120" w:after="60" w:line="240" w:lineRule="atLeast"/>
              <w:ind w:left="15" w:right="28"/>
              <w:jc w:val="center"/>
              <w:rPr>
                <w:kern w:val="0"/>
                <w:sz w:val="18"/>
                <w:szCs w:val="22"/>
              </w:rPr>
            </w:pPr>
          </w:p>
        </w:tc>
        <w:tc>
          <w:tcPr>
            <w:tcW w:w="1500" w:type="dxa"/>
          </w:tcPr>
          <w:p>
            <w:pPr>
              <w:autoSpaceDE w:val="0"/>
              <w:autoSpaceDN w:val="0"/>
              <w:adjustRightInd w:val="0"/>
              <w:spacing w:before="120" w:after="60" w:line="240" w:lineRule="atLeast"/>
              <w:ind w:left="15" w:right="28"/>
              <w:jc w:val="center"/>
              <w:rPr>
                <w:kern w:val="0"/>
                <w:sz w:val="18"/>
                <w:szCs w:val="22"/>
              </w:rPr>
            </w:pPr>
          </w:p>
        </w:tc>
        <w:tc>
          <w:tcPr>
            <w:tcW w:w="1530" w:type="dxa"/>
          </w:tcPr>
          <w:p>
            <w:pPr>
              <w:autoSpaceDE w:val="0"/>
              <w:autoSpaceDN w:val="0"/>
              <w:adjustRightInd w:val="0"/>
              <w:spacing w:before="120" w:after="60" w:line="240" w:lineRule="atLeast"/>
              <w:ind w:left="15" w:right="28"/>
              <w:jc w:val="center"/>
              <w:rPr>
                <w:kern w:val="0"/>
                <w:sz w:val="18"/>
                <w:szCs w:val="22"/>
              </w:rPr>
            </w:pPr>
          </w:p>
        </w:tc>
        <w:tc>
          <w:tcPr>
            <w:tcW w:w="1530" w:type="dxa"/>
          </w:tcPr>
          <w:p>
            <w:pPr>
              <w:autoSpaceDE w:val="0"/>
              <w:autoSpaceDN w:val="0"/>
              <w:adjustRightInd w:val="0"/>
              <w:spacing w:before="120" w:after="60" w:line="240" w:lineRule="atLeast"/>
              <w:ind w:left="15" w:right="28"/>
              <w:jc w:val="center"/>
              <w:rPr>
                <w:kern w:val="0"/>
                <w:sz w:val="18"/>
                <w:szCs w:val="22"/>
              </w:rPr>
            </w:pPr>
          </w:p>
        </w:tc>
      </w:tr>
    </w:tbl>
    <w:p>
      <w:pPr>
        <w:spacing w:after="60"/>
      </w:pPr>
    </w:p>
    <w:p>
      <w:pPr>
        <w:spacing w:after="60"/>
      </w:pPr>
    </w:p>
    <w:p>
      <w:pPr>
        <w:adjustRightInd w:val="0"/>
        <w:snapToGrid w:val="0"/>
        <w:spacing w:after="60"/>
        <w:rPr>
          <w:snapToGrid w:val="0"/>
          <w:kern w:val="0"/>
        </w:rPr>
      </w:pPr>
    </w:p>
    <w:p>
      <w:pPr>
        <w:adjustRightInd w:val="0"/>
        <w:snapToGrid w:val="0"/>
        <w:spacing w:after="60"/>
        <w:rPr>
          <w:snapToGrid w:val="0"/>
          <w:kern w:val="0"/>
        </w:rPr>
      </w:pPr>
      <w:r>
        <w:rPr>
          <w:rFonts w:hint="eastAsia"/>
          <w:snapToGrid w:val="0"/>
          <w:kern w:val="0"/>
        </w:rPr>
        <w:t>投标单位：（盖章）</w:t>
      </w:r>
    </w:p>
    <w:p>
      <w:pPr>
        <w:adjustRightInd w:val="0"/>
        <w:snapToGrid w:val="0"/>
        <w:spacing w:after="60"/>
        <w:rPr>
          <w:snapToGrid w:val="0"/>
          <w:kern w:val="0"/>
        </w:rPr>
      </w:pPr>
    </w:p>
    <w:p>
      <w:pPr>
        <w:adjustRightInd w:val="0"/>
        <w:snapToGrid w:val="0"/>
        <w:spacing w:after="60"/>
        <w:rPr>
          <w:snapToGrid w:val="0"/>
          <w:kern w:val="0"/>
        </w:rPr>
      </w:pPr>
    </w:p>
    <w:p>
      <w:pPr>
        <w:adjustRightInd w:val="0"/>
        <w:snapToGrid w:val="0"/>
        <w:spacing w:after="60"/>
        <w:rPr>
          <w:snapToGrid w:val="0"/>
          <w:kern w:val="0"/>
        </w:rPr>
      </w:pPr>
      <w:r>
        <w:rPr>
          <w:rFonts w:hint="eastAsia"/>
          <w:snapToGrid w:val="0"/>
          <w:kern w:val="0"/>
        </w:rPr>
        <w:t>法定代表人或其授权代表：（签字或盖私章）</w:t>
      </w:r>
    </w:p>
    <w:p>
      <w:pPr>
        <w:adjustRightInd w:val="0"/>
        <w:snapToGrid w:val="0"/>
        <w:spacing w:after="60"/>
        <w:ind w:right="420"/>
        <w:rPr>
          <w:snapToGrid w:val="0"/>
          <w:kern w:val="0"/>
        </w:rPr>
      </w:pPr>
    </w:p>
    <w:p>
      <w:pPr>
        <w:adjustRightInd w:val="0"/>
        <w:snapToGrid w:val="0"/>
        <w:spacing w:after="60"/>
        <w:ind w:right="420"/>
        <w:rPr>
          <w:snapToGrid w:val="0"/>
          <w:kern w:val="0"/>
        </w:rPr>
      </w:pPr>
    </w:p>
    <w:p>
      <w:pPr>
        <w:adjustRightInd w:val="0"/>
        <w:snapToGrid w:val="0"/>
        <w:spacing w:after="60"/>
        <w:ind w:right="420"/>
        <w:rPr>
          <w:snapToGrid w:val="0"/>
          <w:kern w:val="0"/>
        </w:rPr>
      </w:pPr>
    </w:p>
    <w:p>
      <w:pPr>
        <w:adjustRightInd w:val="0"/>
        <w:snapToGrid w:val="0"/>
        <w:spacing w:after="60"/>
        <w:ind w:right="420" w:firstLine="6195" w:firstLineChars="2950"/>
        <w:rPr>
          <w:snapToGrid w:val="0"/>
          <w:kern w:val="0"/>
        </w:rPr>
      </w:pPr>
      <w:r>
        <w:rPr>
          <w:rFonts w:hint="eastAsia"/>
          <w:snapToGrid w:val="0"/>
          <w:kern w:val="0"/>
        </w:rPr>
        <w:t>年       月      日</w:t>
      </w:r>
    </w:p>
    <w:p>
      <w:pPr>
        <w:spacing w:after="60"/>
        <w:jc w:val="center"/>
        <w:rPr>
          <w:snapToGrid w:val="0"/>
          <w:kern w:val="0"/>
        </w:rPr>
      </w:pPr>
      <w:r>
        <w:rPr>
          <w:b/>
          <w:sz w:val="28"/>
        </w:rPr>
        <w:br w:type="page"/>
      </w:r>
    </w:p>
    <w:p>
      <w:pPr>
        <w:pStyle w:val="18"/>
        <w:snapToGrid w:val="0"/>
        <w:spacing w:after="60" w:line="360" w:lineRule="auto"/>
        <w:jc w:val="center"/>
        <w:rPr>
          <w:rFonts w:ascii="仿宋" w:hAnsi="仿宋" w:eastAsia="仿宋" w:cs="仿宋"/>
          <w:b/>
          <w:bCs/>
          <w:snapToGrid w:val="0"/>
        </w:rPr>
      </w:pPr>
      <w:r>
        <w:rPr>
          <w:rFonts w:hint="eastAsia" w:ascii="仿宋" w:hAnsi="仿宋" w:eastAsia="仿宋" w:cs="仿宋"/>
          <w:b/>
        </w:rPr>
        <w:t xml:space="preserve">格式8  </w:t>
      </w:r>
      <w:r>
        <w:rPr>
          <w:rFonts w:hint="eastAsia" w:ascii="仿宋" w:hAnsi="仿宋" w:eastAsia="仿宋" w:cs="仿宋"/>
          <w:b/>
          <w:bCs/>
          <w:snapToGrid w:val="0"/>
        </w:rPr>
        <w:t>售后服务和质量承诺</w:t>
      </w:r>
    </w:p>
    <w:p>
      <w:pPr>
        <w:spacing w:after="60"/>
        <w:jc w:val="center"/>
        <w:rPr>
          <w:rFonts w:ascii="仿宋" w:hAnsi="仿宋" w:eastAsia="仿宋" w:cs="仿宋"/>
          <w:sz w:val="24"/>
        </w:rPr>
      </w:pPr>
      <w:r>
        <w:rPr>
          <w:rFonts w:hint="eastAsia" w:ascii="仿宋" w:hAnsi="仿宋" w:eastAsia="仿宋" w:cs="仿宋"/>
          <w:sz w:val="24"/>
        </w:rPr>
        <w:t>（以下列举内容仅供参考，供应商可结合评分表自行编写）</w:t>
      </w:r>
    </w:p>
    <w:p>
      <w:pPr>
        <w:spacing w:after="60"/>
        <w:rPr>
          <w:rFonts w:ascii="仿宋" w:hAnsi="仿宋" w:eastAsia="仿宋" w:cs="仿宋"/>
        </w:rPr>
      </w:pPr>
    </w:p>
    <w:p>
      <w:pPr>
        <w:adjustRightInd w:val="0"/>
        <w:snapToGrid w:val="0"/>
        <w:spacing w:after="60" w:line="360" w:lineRule="auto"/>
        <w:rPr>
          <w:rFonts w:ascii="仿宋" w:hAnsi="仿宋" w:eastAsia="仿宋" w:cs="仿宋"/>
        </w:rPr>
      </w:pPr>
    </w:p>
    <w:p>
      <w:pPr>
        <w:adjustRightInd w:val="0"/>
        <w:snapToGrid w:val="0"/>
        <w:spacing w:after="60" w:line="360" w:lineRule="auto"/>
        <w:rPr>
          <w:rFonts w:ascii="仿宋" w:hAnsi="仿宋" w:eastAsia="仿宋" w:cs="仿宋"/>
          <w:sz w:val="28"/>
          <w:szCs w:val="28"/>
        </w:rPr>
      </w:pPr>
      <w:r>
        <w:rPr>
          <w:rFonts w:hint="eastAsia" w:ascii="仿宋" w:hAnsi="仿宋" w:eastAsia="仿宋" w:cs="仿宋"/>
          <w:sz w:val="28"/>
          <w:szCs w:val="28"/>
        </w:rPr>
        <w:t>1、售后服务部门机构及人员配备、技术力量情况</w:t>
      </w:r>
    </w:p>
    <w:p>
      <w:pPr>
        <w:adjustRightInd w:val="0"/>
        <w:snapToGrid w:val="0"/>
        <w:spacing w:after="60" w:line="360" w:lineRule="auto"/>
        <w:rPr>
          <w:rFonts w:ascii="仿宋" w:hAnsi="仿宋" w:eastAsia="仿宋" w:cs="仿宋"/>
          <w:sz w:val="28"/>
          <w:szCs w:val="28"/>
        </w:rPr>
      </w:pPr>
      <w:r>
        <w:rPr>
          <w:rFonts w:hint="eastAsia" w:ascii="仿宋" w:hAnsi="仿宋" w:eastAsia="仿宋" w:cs="仿宋"/>
          <w:sz w:val="28"/>
          <w:szCs w:val="28"/>
        </w:rPr>
        <w:t>2、投标产品的质量保证期</w:t>
      </w:r>
    </w:p>
    <w:p>
      <w:pPr>
        <w:adjustRightInd w:val="0"/>
        <w:snapToGrid w:val="0"/>
        <w:spacing w:after="60" w:line="360" w:lineRule="auto"/>
        <w:rPr>
          <w:rFonts w:ascii="仿宋" w:hAnsi="仿宋" w:eastAsia="仿宋" w:cs="仿宋"/>
          <w:sz w:val="28"/>
          <w:szCs w:val="28"/>
        </w:rPr>
      </w:pPr>
      <w:r>
        <w:rPr>
          <w:rFonts w:hint="eastAsia" w:ascii="仿宋" w:hAnsi="仿宋" w:eastAsia="仿宋" w:cs="仿宋"/>
          <w:sz w:val="28"/>
          <w:szCs w:val="28"/>
        </w:rPr>
        <w:t>3、故障或技术支持响应时间及维修维护方案措施</w:t>
      </w:r>
    </w:p>
    <w:p>
      <w:pPr>
        <w:adjustRightInd w:val="0"/>
        <w:snapToGrid w:val="0"/>
        <w:spacing w:after="60" w:line="360" w:lineRule="auto"/>
        <w:rPr>
          <w:rFonts w:ascii="仿宋" w:hAnsi="仿宋" w:eastAsia="仿宋" w:cs="仿宋"/>
          <w:sz w:val="28"/>
          <w:szCs w:val="28"/>
        </w:rPr>
      </w:pPr>
      <w:r>
        <w:rPr>
          <w:rFonts w:hint="eastAsia" w:ascii="仿宋" w:hAnsi="仿宋" w:eastAsia="仿宋" w:cs="仿宋"/>
          <w:sz w:val="28"/>
          <w:szCs w:val="28"/>
        </w:rPr>
        <w:t>4、技术服务计划</w:t>
      </w:r>
    </w:p>
    <w:p>
      <w:pPr>
        <w:adjustRightInd w:val="0"/>
        <w:snapToGrid w:val="0"/>
        <w:spacing w:after="60" w:line="360" w:lineRule="auto"/>
        <w:rPr>
          <w:rFonts w:ascii="仿宋" w:hAnsi="仿宋" w:eastAsia="仿宋" w:cs="仿宋"/>
          <w:sz w:val="28"/>
          <w:szCs w:val="28"/>
        </w:rPr>
      </w:pPr>
      <w:r>
        <w:rPr>
          <w:rFonts w:hint="eastAsia" w:ascii="仿宋" w:hAnsi="仿宋" w:eastAsia="仿宋" w:cs="仿宋"/>
          <w:sz w:val="28"/>
          <w:szCs w:val="28"/>
        </w:rPr>
        <w:t>5、备/配件支持计划</w:t>
      </w:r>
    </w:p>
    <w:p>
      <w:pPr>
        <w:adjustRightInd w:val="0"/>
        <w:snapToGrid w:val="0"/>
        <w:spacing w:after="60" w:line="360" w:lineRule="auto"/>
        <w:rPr>
          <w:rFonts w:ascii="仿宋" w:hAnsi="仿宋" w:eastAsia="仿宋" w:cs="仿宋"/>
          <w:bCs/>
          <w:sz w:val="28"/>
          <w:szCs w:val="28"/>
        </w:rPr>
      </w:pPr>
      <w:r>
        <w:rPr>
          <w:rFonts w:hint="eastAsia" w:ascii="仿宋" w:hAnsi="仿宋" w:eastAsia="仿宋" w:cs="仿宋"/>
          <w:bCs/>
          <w:sz w:val="28"/>
          <w:szCs w:val="28"/>
        </w:rPr>
        <w:t>6、</w:t>
      </w:r>
      <w:r>
        <w:rPr>
          <w:rFonts w:hint="eastAsia" w:ascii="仿宋" w:hAnsi="仿宋" w:eastAsia="仿宋" w:cs="仿宋"/>
          <w:sz w:val="28"/>
          <w:szCs w:val="28"/>
        </w:rPr>
        <w:t>非</w:t>
      </w:r>
      <w:r>
        <w:rPr>
          <w:rFonts w:hint="eastAsia" w:ascii="仿宋" w:hAnsi="仿宋" w:eastAsia="仿宋" w:cs="仿宋"/>
          <w:bCs/>
          <w:sz w:val="28"/>
          <w:szCs w:val="28"/>
        </w:rPr>
        <w:t>保修期维修费用收取标准</w:t>
      </w:r>
    </w:p>
    <w:p>
      <w:pPr>
        <w:adjustRightInd w:val="0"/>
        <w:snapToGrid w:val="0"/>
        <w:spacing w:after="60" w:line="360" w:lineRule="auto"/>
        <w:rPr>
          <w:rFonts w:ascii="仿宋" w:hAnsi="仿宋" w:eastAsia="仿宋" w:cs="仿宋"/>
          <w:bCs/>
          <w:sz w:val="28"/>
          <w:szCs w:val="28"/>
        </w:rPr>
      </w:pPr>
      <w:r>
        <w:rPr>
          <w:rFonts w:hint="eastAsia" w:ascii="仿宋" w:hAnsi="仿宋" w:eastAsia="仿宋" w:cs="仿宋"/>
          <w:bCs/>
          <w:sz w:val="28"/>
          <w:szCs w:val="28"/>
        </w:rPr>
        <w:t>7、售后服务承诺：针对本项目具体的售后服务承诺</w:t>
      </w:r>
    </w:p>
    <w:p>
      <w:pPr>
        <w:adjustRightInd w:val="0"/>
        <w:snapToGrid w:val="0"/>
        <w:spacing w:after="60" w:line="360" w:lineRule="auto"/>
        <w:rPr>
          <w:rFonts w:ascii="仿宋" w:hAnsi="仿宋" w:eastAsia="仿宋" w:cs="仿宋"/>
          <w:bCs/>
          <w:sz w:val="28"/>
          <w:szCs w:val="28"/>
        </w:rPr>
      </w:pPr>
      <w:r>
        <w:rPr>
          <w:rFonts w:hint="eastAsia" w:ascii="仿宋" w:hAnsi="仿宋" w:eastAsia="仿宋" w:cs="仿宋"/>
          <w:bCs/>
          <w:sz w:val="28"/>
          <w:szCs w:val="28"/>
        </w:rPr>
        <w:t>8、其它</w:t>
      </w:r>
    </w:p>
    <w:p>
      <w:pPr>
        <w:adjustRightInd w:val="0"/>
        <w:snapToGrid w:val="0"/>
        <w:spacing w:after="60" w:line="360" w:lineRule="auto"/>
        <w:rPr>
          <w:bCs/>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spacing w:after="60"/>
        <w:jc w:val="center"/>
        <w:rPr>
          <w:snapToGrid w:val="0"/>
          <w:kern w:val="0"/>
        </w:rPr>
      </w:pPr>
    </w:p>
    <w:p>
      <w:pPr>
        <w:pStyle w:val="5"/>
        <w:keepNext w:val="0"/>
        <w:keepLines w:val="0"/>
        <w:spacing w:after="60" w:line="900" w:lineRule="exact"/>
        <w:jc w:val="center"/>
        <w:rPr>
          <w:rFonts w:ascii="宋体" w:hAnsi="宋体"/>
          <w:sz w:val="28"/>
        </w:rPr>
      </w:pPr>
      <w:bookmarkStart w:id="18" w:name="_格式7__投标人资格声明"/>
      <w:bookmarkEnd w:id="18"/>
    </w:p>
    <w:p>
      <w:pPr>
        <w:pStyle w:val="5"/>
        <w:keepNext w:val="0"/>
        <w:keepLines w:val="0"/>
        <w:spacing w:after="60" w:line="900" w:lineRule="exact"/>
        <w:rPr>
          <w:rFonts w:ascii="宋体" w:hAnsi="宋体"/>
          <w:sz w:val="28"/>
        </w:rPr>
      </w:pPr>
    </w:p>
    <w:p>
      <w:pPr>
        <w:pStyle w:val="5"/>
        <w:keepNext w:val="0"/>
        <w:keepLines w:val="0"/>
        <w:spacing w:after="60" w:line="900" w:lineRule="exact"/>
        <w:ind w:firstLine="2380" w:firstLineChars="850"/>
        <w:rPr>
          <w:rFonts w:ascii="宋体" w:hAnsi="宋体"/>
          <w:sz w:val="28"/>
        </w:rPr>
      </w:pPr>
    </w:p>
    <w:p>
      <w:pPr>
        <w:pStyle w:val="5"/>
        <w:keepNext w:val="0"/>
        <w:keepLines w:val="0"/>
        <w:spacing w:after="60" w:line="900" w:lineRule="exact"/>
        <w:ind w:firstLine="2380" w:firstLineChars="850"/>
        <w:rPr>
          <w:rFonts w:ascii="宋体" w:hAnsi="宋体"/>
          <w:sz w:val="28"/>
        </w:rPr>
      </w:pPr>
    </w:p>
    <w:p>
      <w:pPr>
        <w:pStyle w:val="5"/>
        <w:keepNext w:val="0"/>
        <w:keepLines w:val="0"/>
        <w:spacing w:after="60" w:line="900" w:lineRule="exact"/>
        <w:jc w:val="center"/>
        <w:rPr>
          <w:rFonts w:ascii="仿宋" w:hAnsi="仿宋" w:eastAsia="仿宋" w:cs="仿宋"/>
          <w:sz w:val="28"/>
          <w:szCs w:val="28"/>
        </w:rPr>
      </w:pPr>
      <w:r>
        <w:rPr>
          <w:rFonts w:hint="eastAsia" w:ascii="仿宋" w:hAnsi="仿宋" w:eastAsia="仿宋" w:cs="仿宋"/>
          <w:sz w:val="28"/>
          <w:szCs w:val="28"/>
        </w:rPr>
        <w:t>格式9  资格声明</w:t>
      </w:r>
    </w:p>
    <w:p>
      <w:pPr>
        <w:adjustRightInd w:val="0"/>
        <w:snapToGrid w:val="0"/>
        <w:spacing w:after="60" w:line="360" w:lineRule="auto"/>
        <w:rPr>
          <w:rFonts w:ascii="仿宋" w:hAnsi="仿宋" w:eastAsia="仿宋" w:cs="仿宋"/>
          <w:bCs/>
          <w:snapToGrid w:val="0"/>
          <w:kern w:val="0"/>
          <w:sz w:val="28"/>
          <w:szCs w:val="28"/>
        </w:rPr>
      </w:pPr>
    </w:p>
    <w:p>
      <w:pPr>
        <w:adjustRightInd w:val="0"/>
        <w:snapToGrid w:val="0"/>
        <w:spacing w:after="60" w:line="360" w:lineRule="auto"/>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1、资格声明；</w:t>
      </w:r>
    </w:p>
    <w:p>
      <w:pPr>
        <w:adjustRightInd w:val="0"/>
        <w:snapToGrid w:val="0"/>
        <w:spacing w:after="60" w:line="360" w:lineRule="auto"/>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2、供应商基本情况简介，包括但不限于依法纳税和社会保障资金良好记录等；</w:t>
      </w:r>
    </w:p>
    <w:p>
      <w:pPr>
        <w:adjustRightInd w:val="0"/>
        <w:snapToGrid w:val="0"/>
        <w:spacing w:after="60" w:line="360" w:lineRule="auto"/>
        <w:rPr>
          <w:rFonts w:ascii="仿宋" w:hAnsi="仿宋" w:eastAsia="仿宋" w:cs="仿宋"/>
          <w:snapToGrid w:val="0"/>
          <w:kern w:val="0"/>
          <w:sz w:val="28"/>
          <w:szCs w:val="28"/>
        </w:rPr>
      </w:pPr>
      <w:r>
        <w:rPr>
          <w:rFonts w:hint="eastAsia" w:ascii="仿宋" w:hAnsi="仿宋" w:eastAsia="仿宋" w:cs="仿宋"/>
          <w:bCs/>
          <w:snapToGrid w:val="0"/>
          <w:kern w:val="0"/>
          <w:sz w:val="28"/>
          <w:szCs w:val="28"/>
        </w:rPr>
        <w:t>3、供应商认为有必要提供的其他文件。</w:t>
      </w:r>
    </w:p>
    <w:p>
      <w:pPr>
        <w:adjustRightInd w:val="0"/>
        <w:snapToGrid w:val="0"/>
        <w:spacing w:after="60" w:line="360" w:lineRule="auto"/>
        <w:rPr>
          <w:rFonts w:ascii="仿宋" w:hAnsi="仿宋" w:eastAsia="仿宋" w:cs="仿宋"/>
          <w:bCs/>
          <w:snapToGrid w:val="0"/>
          <w:kern w:val="0"/>
          <w:sz w:val="28"/>
          <w:szCs w:val="28"/>
        </w:rPr>
      </w:pPr>
    </w:p>
    <w:p>
      <w:pPr>
        <w:adjustRightInd w:val="0"/>
        <w:snapToGrid w:val="0"/>
        <w:spacing w:after="60" w:line="360" w:lineRule="auto"/>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注：供应商提供的以上资料若为复印件或扫描件需加盖单位公章</w:t>
      </w:r>
    </w:p>
    <w:p>
      <w:pPr>
        <w:spacing w:after="60" w:line="900" w:lineRule="exact"/>
        <w:jc w:val="center"/>
        <w:rPr>
          <w:rFonts w:ascii="仿宋" w:hAnsi="仿宋" w:eastAsia="仿宋" w:cs="仿宋"/>
          <w:b/>
          <w:bCs/>
          <w:sz w:val="28"/>
          <w:szCs w:val="28"/>
        </w:rPr>
      </w:pPr>
    </w:p>
    <w:p>
      <w:pPr>
        <w:spacing w:after="60" w:line="900" w:lineRule="exact"/>
        <w:jc w:val="center"/>
        <w:rPr>
          <w:b/>
          <w:bCs/>
          <w:sz w:val="28"/>
        </w:rPr>
      </w:pPr>
    </w:p>
    <w:p>
      <w:pPr>
        <w:spacing w:after="60" w:line="900" w:lineRule="exact"/>
        <w:jc w:val="center"/>
        <w:rPr>
          <w:b/>
          <w:bCs/>
          <w:sz w:val="28"/>
        </w:rPr>
      </w:pPr>
    </w:p>
    <w:p>
      <w:pPr>
        <w:spacing w:after="60" w:line="900" w:lineRule="exact"/>
        <w:jc w:val="center"/>
        <w:rPr>
          <w:b/>
          <w:bCs/>
          <w:sz w:val="28"/>
        </w:rPr>
      </w:pPr>
    </w:p>
    <w:p>
      <w:pPr>
        <w:spacing w:after="60" w:line="900" w:lineRule="exact"/>
        <w:jc w:val="center"/>
        <w:rPr>
          <w:b/>
          <w:bCs/>
          <w:sz w:val="28"/>
        </w:rPr>
      </w:pPr>
    </w:p>
    <w:p>
      <w:pPr>
        <w:spacing w:after="60" w:line="900" w:lineRule="exact"/>
        <w:jc w:val="center"/>
        <w:rPr>
          <w:b/>
          <w:bCs/>
          <w:sz w:val="28"/>
        </w:rPr>
      </w:pPr>
    </w:p>
    <w:p>
      <w:pPr>
        <w:spacing w:after="60"/>
        <w:jc w:val="center"/>
        <w:rPr>
          <w:b/>
          <w:bCs/>
          <w:sz w:val="28"/>
        </w:rPr>
      </w:pPr>
    </w:p>
    <w:p>
      <w:pPr>
        <w:spacing w:after="60"/>
        <w:jc w:val="center"/>
        <w:rPr>
          <w:b/>
          <w:bCs/>
          <w:sz w:val="28"/>
        </w:rPr>
      </w:pPr>
    </w:p>
    <w:p>
      <w:pPr>
        <w:spacing w:after="60"/>
        <w:jc w:val="center"/>
        <w:rPr>
          <w:rFonts w:ascii="仿宋" w:hAnsi="仿宋" w:eastAsia="仿宋" w:cs="仿宋"/>
          <w:b/>
          <w:bCs/>
          <w:sz w:val="28"/>
          <w:szCs w:val="28"/>
        </w:rPr>
      </w:pPr>
      <w:r>
        <w:rPr>
          <w:b/>
          <w:bCs/>
          <w:sz w:val="28"/>
        </w:rPr>
        <w:br w:type="page"/>
      </w:r>
      <w:r>
        <w:rPr>
          <w:rFonts w:hint="eastAsia" w:ascii="仿宋" w:hAnsi="仿宋" w:eastAsia="仿宋" w:cs="仿宋"/>
          <w:b/>
          <w:bCs/>
          <w:sz w:val="28"/>
          <w:szCs w:val="28"/>
        </w:rPr>
        <w:t>供应商资格声明</w:t>
      </w:r>
    </w:p>
    <w:p>
      <w:pPr>
        <w:snapToGrid w:val="0"/>
        <w:spacing w:after="60"/>
        <w:rPr>
          <w:rFonts w:ascii="仿宋" w:hAnsi="仿宋" w:eastAsia="仿宋" w:cs="仿宋"/>
          <w:sz w:val="24"/>
        </w:rPr>
      </w:pPr>
    </w:p>
    <w:p>
      <w:pPr>
        <w:snapToGrid w:val="0"/>
        <w:spacing w:after="60"/>
        <w:rPr>
          <w:rFonts w:ascii="仿宋" w:hAnsi="仿宋" w:eastAsia="仿宋" w:cs="仿宋"/>
          <w:sz w:val="24"/>
        </w:rPr>
      </w:pPr>
      <w:r>
        <w:rPr>
          <w:rFonts w:hint="eastAsia" w:ascii="仿宋" w:hAnsi="仿宋" w:eastAsia="仿宋" w:cs="仿宋"/>
          <w:sz w:val="24"/>
        </w:rPr>
        <w:t>1、名称及其它情况：</w:t>
      </w:r>
    </w:p>
    <w:p>
      <w:pPr>
        <w:snapToGrid w:val="0"/>
        <w:spacing w:after="60"/>
        <w:ind w:left="420"/>
        <w:rPr>
          <w:rFonts w:ascii="仿宋" w:hAnsi="仿宋" w:eastAsia="仿宋" w:cs="仿宋"/>
          <w:sz w:val="24"/>
          <w:u w:val="single"/>
        </w:rPr>
      </w:pPr>
      <w:r>
        <w:rPr>
          <w:rFonts w:hint="eastAsia" w:ascii="仿宋" w:hAnsi="仿宋" w:eastAsia="仿宋" w:cs="仿宋"/>
          <w:sz w:val="24"/>
        </w:rPr>
        <w:t>⑴、名称：</w:t>
      </w:r>
      <w:r>
        <w:rPr>
          <w:rFonts w:hint="eastAsia" w:ascii="仿宋" w:hAnsi="仿宋" w:eastAsia="仿宋" w:cs="仿宋"/>
          <w:sz w:val="24"/>
          <w:u w:val="single"/>
        </w:rPr>
        <w:t xml:space="preserve">                                 </w:t>
      </w:r>
    </w:p>
    <w:p>
      <w:pPr>
        <w:snapToGrid w:val="0"/>
        <w:spacing w:after="60"/>
        <w:ind w:left="420"/>
        <w:rPr>
          <w:rFonts w:ascii="仿宋" w:hAnsi="仿宋" w:eastAsia="仿宋" w:cs="仿宋"/>
          <w:bCs/>
          <w:sz w:val="24"/>
        </w:rPr>
      </w:pPr>
      <w:r>
        <w:rPr>
          <w:rFonts w:hint="eastAsia" w:ascii="仿宋" w:hAnsi="仿宋" w:eastAsia="仿宋" w:cs="仿宋"/>
          <w:bCs/>
          <w:sz w:val="24"/>
        </w:rPr>
        <w:t>⑵、地址：</w:t>
      </w:r>
      <w:r>
        <w:rPr>
          <w:rFonts w:hint="eastAsia" w:ascii="仿宋" w:hAnsi="仿宋" w:eastAsia="仿宋" w:cs="仿宋"/>
          <w:b/>
          <w:sz w:val="24"/>
          <w:u w:val="single"/>
        </w:rPr>
        <w:t xml:space="preserve">                                        </w:t>
      </w:r>
      <w:r>
        <w:rPr>
          <w:rFonts w:hint="eastAsia" w:ascii="仿宋" w:hAnsi="仿宋" w:eastAsia="仿宋" w:cs="仿宋"/>
          <w:bCs/>
          <w:sz w:val="24"/>
          <w:u w:val="single"/>
        </w:rPr>
        <w:t xml:space="preserve"> </w:t>
      </w:r>
    </w:p>
    <w:p>
      <w:pPr>
        <w:snapToGrid w:val="0"/>
        <w:spacing w:after="60"/>
        <w:ind w:left="420"/>
        <w:rPr>
          <w:rFonts w:ascii="仿宋" w:hAnsi="仿宋" w:eastAsia="仿宋" w:cs="仿宋"/>
          <w:b/>
          <w:sz w:val="24"/>
          <w:u w:val="single"/>
        </w:rPr>
      </w:pPr>
      <w:r>
        <w:rPr>
          <w:rFonts w:hint="eastAsia" w:ascii="仿宋" w:hAnsi="仿宋" w:eastAsia="仿宋" w:cs="仿宋"/>
          <w:bCs/>
          <w:sz w:val="24"/>
        </w:rPr>
        <w:t>⑶、成立和/或注册日期：</w:t>
      </w:r>
      <w:r>
        <w:rPr>
          <w:rFonts w:hint="eastAsia" w:ascii="仿宋" w:hAnsi="仿宋" w:eastAsia="仿宋" w:cs="仿宋"/>
          <w:b/>
          <w:sz w:val="24"/>
          <w:u w:val="single"/>
        </w:rPr>
        <w:t xml:space="preserve">                            </w:t>
      </w:r>
    </w:p>
    <w:p>
      <w:pPr>
        <w:snapToGrid w:val="0"/>
        <w:spacing w:after="60"/>
        <w:ind w:firstLine="360" w:firstLineChars="150"/>
        <w:rPr>
          <w:rFonts w:ascii="仿宋" w:hAnsi="仿宋" w:eastAsia="仿宋" w:cs="仿宋"/>
          <w:b/>
          <w:sz w:val="24"/>
          <w:u w:val="single"/>
        </w:rPr>
      </w:pPr>
      <w:r>
        <w:rPr>
          <w:rFonts w:hint="eastAsia" w:ascii="仿宋" w:hAnsi="仿宋" w:eastAsia="仿宋" w:cs="仿宋"/>
          <w:bCs/>
          <w:sz w:val="24"/>
        </w:rPr>
        <w:t>(4)、单位性质：</w:t>
      </w:r>
      <w:r>
        <w:rPr>
          <w:rFonts w:hint="eastAsia" w:ascii="仿宋" w:hAnsi="仿宋" w:eastAsia="仿宋" w:cs="仿宋"/>
          <w:b/>
          <w:sz w:val="24"/>
          <w:u w:val="single"/>
        </w:rPr>
        <w:t xml:space="preserve">                                     </w:t>
      </w:r>
    </w:p>
    <w:p>
      <w:pPr>
        <w:snapToGrid w:val="0"/>
        <w:spacing w:after="60"/>
        <w:ind w:left="809" w:hanging="808" w:hangingChars="337"/>
        <w:rPr>
          <w:rFonts w:ascii="仿宋" w:hAnsi="仿宋" w:eastAsia="仿宋" w:cs="仿宋"/>
          <w:bCs/>
          <w:sz w:val="24"/>
        </w:rPr>
      </w:pPr>
      <w:r>
        <w:rPr>
          <w:rFonts w:hint="eastAsia" w:ascii="仿宋" w:hAnsi="仿宋" w:eastAsia="仿宋" w:cs="仿宋"/>
          <w:bCs/>
          <w:sz w:val="24"/>
        </w:rPr>
        <w:t>2、近三年主要客户的名称和地址：（列举三个）</w:t>
      </w:r>
    </w:p>
    <w:p>
      <w:pPr>
        <w:snapToGrid w:val="0"/>
        <w:spacing w:after="60"/>
        <w:ind w:left="990"/>
        <w:rPr>
          <w:rFonts w:ascii="仿宋" w:hAnsi="仿宋" w:eastAsia="仿宋" w:cs="仿宋"/>
          <w:bCs/>
          <w:sz w:val="24"/>
        </w:rPr>
      </w:pPr>
      <w:r>
        <w:rPr>
          <w:rFonts w:hint="eastAsia" w:ascii="仿宋" w:hAnsi="仿宋" w:eastAsia="仿宋" w:cs="仿宋"/>
          <w:bCs/>
          <w:sz w:val="24"/>
        </w:rPr>
        <w:t>名称和地址                             项目名称</w:t>
      </w:r>
    </w:p>
    <w:p>
      <w:pPr>
        <w:snapToGrid w:val="0"/>
        <w:spacing w:after="60"/>
        <w:rPr>
          <w:rFonts w:ascii="仿宋" w:hAnsi="仿宋" w:eastAsia="仿宋" w:cs="仿宋"/>
          <w:bCs/>
          <w:sz w:val="24"/>
          <w:u w:val="single"/>
        </w:rPr>
      </w:pPr>
      <w:r>
        <w:rPr>
          <w:rFonts w:hint="eastAsia" w:ascii="仿宋" w:hAnsi="仿宋" w:eastAsia="仿宋" w:cs="仿宋"/>
          <w:bCs/>
          <w:sz w:val="24"/>
        </w:rPr>
        <w:t xml:space="preserve">      </w:t>
      </w:r>
      <w:r>
        <w:rPr>
          <w:rFonts w:hint="eastAsia" w:ascii="仿宋" w:hAnsi="仿宋" w:eastAsia="仿宋" w:cs="仿宋"/>
          <w:bCs/>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b/>
          <w:sz w:val="24"/>
          <w:u w:val="single"/>
        </w:rPr>
        <w:t xml:space="preserve">                   </w:t>
      </w:r>
    </w:p>
    <w:p>
      <w:pPr>
        <w:snapToGrid w:val="0"/>
        <w:spacing w:after="60"/>
        <w:rPr>
          <w:rFonts w:ascii="仿宋" w:hAnsi="仿宋" w:eastAsia="仿宋" w:cs="仿宋"/>
          <w:b/>
          <w:sz w:val="24"/>
          <w:u w:val="single"/>
        </w:rPr>
      </w:pPr>
      <w:r>
        <w:rPr>
          <w:rFonts w:hint="eastAsia" w:ascii="仿宋" w:hAnsi="仿宋" w:eastAsia="仿宋" w:cs="仿宋"/>
          <w:bCs/>
          <w:sz w:val="24"/>
        </w:rPr>
        <w:t xml:space="preserve">   </w:t>
      </w:r>
      <w:r>
        <w:rPr>
          <w:rFonts w:hint="eastAsia" w:ascii="仿宋" w:hAnsi="仿宋" w:eastAsia="仿宋" w:cs="仿宋"/>
          <w:b/>
          <w:sz w:val="24"/>
        </w:rPr>
        <w:t xml:space="preserve">   </w:t>
      </w:r>
      <w:r>
        <w:rPr>
          <w:rFonts w:hint="eastAsia" w:ascii="仿宋" w:hAnsi="仿宋" w:eastAsia="仿宋" w:cs="仿宋"/>
          <w:bCs/>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b/>
          <w:sz w:val="24"/>
          <w:u w:val="single"/>
        </w:rPr>
        <w:t xml:space="preserve">                   </w:t>
      </w:r>
    </w:p>
    <w:p>
      <w:pPr>
        <w:snapToGrid w:val="0"/>
        <w:spacing w:after="60"/>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b/>
          <w:sz w:val="24"/>
          <w:u w:val="single"/>
        </w:rPr>
        <w:t xml:space="preserve">                   </w:t>
      </w:r>
    </w:p>
    <w:p>
      <w:pPr>
        <w:snapToGrid w:val="0"/>
        <w:spacing w:after="60"/>
        <w:rPr>
          <w:rFonts w:ascii="仿宋" w:hAnsi="仿宋" w:eastAsia="仿宋" w:cs="仿宋"/>
          <w:bCs/>
          <w:sz w:val="24"/>
        </w:rPr>
      </w:pPr>
      <w:r>
        <w:rPr>
          <w:rFonts w:hint="eastAsia" w:ascii="仿宋" w:hAnsi="仿宋" w:eastAsia="仿宋" w:cs="仿宋"/>
          <w:bCs/>
          <w:sz w:val="24"/>
        </w:rPr>
        <w:t>3、有关开户银行的名称和地址：</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napToGrid w:val="0"/>
        <w:spacing w:after="60"/>
        <w:rPr>
          <w:rFonts w:ascii="仿宋" w:hAnsi="仿宋" w:eastAsia="仿宋" w:cs="仿宋"/>
          <w:b/>
          <w:sz w:val="24"/>
          <w:u w:val="single"/>
        </w:rPr>
      </w:pPr>
      <w:r>
        <w:rPr>
          <w:rFonts w:hint="eastAsia" w:ascii="仿宋" w:hAnsi="仿宋" w:eastAsia="仿宋" w:cs="仿宋"/>
          <w:bCs/>
          <w:sz w:val="24"/>
        </w:rPr>
        <w:t>4、其他情况：</w:t>
      </w:r>
      <w:r>
        <w:rPr>
          <w:rFonts w:hint="eastAsia" w:ascii="仿宋" w:hAnsi="仿宋" w:eastAsia="仿宋" w:cs="仿宋"/>
          <w:bCs/>
          <w:sz w:val="24"/>
          <w:u w:val="single"/>
        </w:rPr>
        <w:t xml:space="preserve">                                                                    </w:t>
      </w:r>
    </w:p>
    <w:p>
      <w:pPr>
        <w:snapToGrid w:val="0"/>
        <w:spacing w:after="60"/>
        <w:ind w:left="105" w:leftChars="50" w:firstLine="540" w:firstLineChars="225"/>
        <w:rPr>
          <w:rFonts w:ascii="仿宋" w:hAnsi="仿宋" w:eastAsia="仿宋" w:cs="仿宋"/>
          <w:bCs/>
          <w:sz w:val="24"/>
        </w:rPr>
      </w:pPr>
      <w:r>
        <w:rPr>
          <w:rFonts w:hint="eastAsia" w:ascii="仿宋" w:hAnsi="仿宋" w:eastAsia="仿宋" w:cs="仿宋"/>
          <w:bCs/>
          <w:sz w:val="24"/>
        </w:rPr>
        <w:t>兹证明上述声明是真实、正确的，并提供了全部能提供的资料和数据，我愿遵照贵方要求出示有关证明文件。</w:t>
      </w:r>
    </w:p>
    <w:p>
      <w:pPr>
        <w:snapToGrid w:val="0"/>
        <w:spacing w:after="60"/>
        <w:ind w:left="560"/>
        <w:rPr>
          <w:rFonts w:ascii="仿宋" w:hAnsi="仿宋" w:eastAsia="仿宋" w:cs="仿宋"/>
          <w:bCs/>
          <w:sz w:val="24"/>
        </w:rPr>
      </w:pPr>
    </w:p>
    <w:p>
      <w:pPr>
        <w:snapToGrid w:val="0"/>
        <w:spacing w:after="60"/>
        <w:ind w:left="560"/>
        <w:rPr>
          <w:rFonts w:ascii="仿宋" w:hAnsi="仿宋" w:eastAsia="仿宋" w:cs="仿宋"/>
          <w:bCs/>
          <w:sz w:val="24"/>
          <w:u w:val="single"/>
        </w:rPr>
      </w:pPr>
      <w:r>
        <w:rPr>
          <w:rFonts w:hint="eastAsia" w:ascii="仿宋" w:hAnsi="仿宋" w:eastAsia="仿宋" w:cs="仿宋"/>
          <w:sz w:val="24"/>
        </w:rPr>
        <w:t>单位</w:t>
      </w:r>
      <w:r>
        <w:rPr>
          <w:rFonts w:hint="eastAsia" w:ascii="仿宋" w:hAnsi="仿宋" w:eastAsia="仿宋" w:cs="仿宋"/>
          <w:bCs/>
          <w:sz w:val="24"/>
        </w:rPr>
        <w:t>名称（加盖公章）：</w:t>
      </w:r>
      <w:r>
        <w:rPr>
          <w:rFonts w:hint="eastAsia" w:ascii="仿宋" w:hAnsi="仿宋" w:eastAsia="仿宋" w:cs="仿宋"/>
          <w:b/>
          <w:sz w:val="24"/>
          <w:u w:val="single"/>
        </w:rPr>
        <w:t xml:space="preserve">                     </w:t>
      </w:r>
    </w:p>
    <w:p>
      <w:pPr>
        <w:snapToGrid w:val="0"/>
        <w:spacing w:after="60"/>
        <w:ind w:left="560"/>
        <w:rPr>
          <w:rFonts w:ascii="仿宋" w:hAnsi="仿宋" w:eastAsia="仿宋" w:cs="仿宋"/>
          <w:bCs/>
          <w:sz w:val="24"/>
          <w:u w:val="single"/>
        </w:rPr>
      </w:pPr>
      <w:r>
        <w:rPr>
          <w:rFonts w:hint="eastAsia" w:ascii="仿宋" w:hAnsi="仿宋" w:eastAsia="仿宋" w:cs="仿宋"/>
          <w:snapToGrid w:val="0"/>
          <w:kern w:val="0"/>
          <w:sz w:val="24"/>
        </w:rPr>
        <w:t>法定代表人或其授权代表（签字或盖私章）</w:t>
      </w:r>
      <w:r>
        <w:rPr>
          <w:rFonts w:hint="eastAsia" w:ascii="仿宋" w:hAnsi="仿宋" w:eastAsia="仿宋" w:cs="仿宋"/>
          <w:bCs/>
          <w:sz w:val="24"/>
        </w:rPr>
        <w:t>：</w:t>
      </w:r>
      <w:r>
        <w:rPr>
          <w:rFonts w:hint="eastAsia" w:ascii="仿宋" w:hAnsi="仿宋" w:eastAsia="仿宋" w:cs="仿宋"/>
          <w:bCs/>
          <w:sz w:val="24"/>
          <w:u w:val="single"/>
        </w:rPr>
        <w:t xml:space="preserve">                     </w:t>
      </w:r>
    </w:p>
    <w:p>
      <w:pPr>
        <w:snapToGrid w:val="0"/>
        <w:spacing w:after="60"/>
        <w:ind w:left="560"/>
        <w:rPr>
          <w:rFonts w:ascii="仿宋" w:hAnsi="仿宋" w:eastAsia="仿宋" w:cs="仿宋"/>
          <w:bCs/>
          <w:sz w:val="24"/>
          <w:u w:val="single"/>
        </w:rPr>
      </w:pPr>
      <w:r>
        <w:rPr>
          <w:rFonts w:hint="eastAsia" w:ascii="仿宋" w:hAnsi="仿宋" w:eastAsia="仿宋" w:cs="仿宋"/>
          <w:bCs/>
          <w:sz w:val="24"/>
        </w:rPr>
        <w:t>授权代表的职务：</w:t>
      </w:r>
      <w:r>
        <w:rPr>
          <w:rFonts w:hint="eastAsia" w:ascii="仿宋" w:hAnsi="仿宋" w:eastAsia="仿宋" w:cs="仿宋"/>
          <w:bCs/>
          <w:sz w:val="24"/>
          <w:u w:val="single"/>
        </w:rPr>
        <w:t xml:space="preserve">                   </w:t>
      </w:r>
    </w:p>
    <w:p>
      <w:pPr>
        <w:snapToGrid w:val="0"/>
        <w:spacing w:after="60"/>
        <w:ind w:left="560"/>
        <w:rPr>
          <w:rFonts w:ascii="仿宋" w:hAnsi="仿宋" w:eastAsia="仿宋" w:cs="仿宋"/>
          <w:bCs/>
          <w:sz w:val="24"/>
          <w:u w:val="single"/>
        </w:rPr>
      </w:pPr>
      <w:r>
        <w:rPr>
          <w:rFonts w:hint="eastAsia" w:ascii="仿宋" w:hAnsi="仿宋" w:eastAsia="仿宋" w:cs="仿宋"/>
          <w:bCs/>
          <w:sz w:val="24"/>
        </w:rPr>
        <w:t>电话：</w:t>
      </w:r>
      <w:r>
        <w:rPr>
          <w:rFonts w:hint="eastAsia" w:ascii="仿宋" w:hAnsi="仿宋" w:eastAsia="仿宋" w:cs="仿宋"/>
          <w:bCs/>
          <w:sz w:val="24"/>
          <w:u w:val="single"/>
        </w:rPr>
        <w:t xml:space="preserve">                             </w:t>
      </w:r>
    </w:p>
    <w:p>
      <w:pPr>
        <w:snapToGrid w:val="0"/>
        <w:spacing w:after="60"/>
        <w:ind w:left="560"/>
        <w:rPr>
          <w:rFonts w:ascii="仿宋" w:hAnsi="仿宋" w:eastAsia="仿宋" w:cs="仿宋"/>
          <w:bCs/>
          <w:sz w:val="24"/>
          <w:u w:val="single"/>
        </w:rPr>
      </w:pPr>
      <w:r>
        <w:rPr>
          <w:rFonts w:hint="eastAsia" w:ascii="仿宋" w:hAnsi="仿宋" w:eastAsia="仿宋" w:cs="仿宋"/>
          <w:bCs/>
          <w:sz w:val="24"/>
        </w:rPr>
        <w:t>传真或邮件：</w:t>
      </w:r>
      <w:r>
        <w:rPr>
          <w:rFonts w:hint="eastAsia" w:ascii="仿宋" w:hAnsi="仿宋" w:eastAsia="仿宋" w:cs="仿宋"/>
          <w:bCs/>
          <w:sz w:val="24"/>
          <w:u w:val="single"/>
        </w:rPr>
        <w:t xml:space="preserve">                             </w:t>
      </w:r>
    </w:p>
    <w:p>
      <w:pPr>
        <w:snapToGrid w:val="0"/>
        <w:spacing w:after="60"/>
        <w:ind w:left="560"/>
        <w:rPr>
          <w:rFonts w:ascii="仿宋" w:hAnsi="仿宋" w:eastAsia="仿宋" w:cs="仿宋"/>
          <w:bCs/>
          <w:sz w:val="24"/>
        </w:rPr>
      </w:pPr>
      <w:r>
        <w:rPr>
          <w:rFonts w:hint="eastAsia" w:ascii="仿宋" w:hAnsi="仿宋" w:eastAsia="仿宋" w:cs="仿宋"/>
          <w:bCs/>
          <w:sz w:val="24"/>
        </w:rPr>
        <w:t>日期：</w:t>
      </w:r>
      <w:r>
        <w:rPr>
          <w:rFonts w:hint="eastAsia" w:ascii="仿宋" w:hAnsi="仿宋" w:eastAsia="仿宋" w:cs="仿宋"/>
          <w:snapToGrid w:val="0"/>
          <w:kern w:val="0"/>
          <w:sz w:val="24"/>
          <w:u w:val="single"/>
        </w:rPr>
        <w:t>　　　　　　　　　　　　　　　</w:t>
      </w:r>
      <w:r>
        <w:rPr>
          <w:rFonts w:hint="eastAsia" w:ascii="仿宋" w:hAnsi="仿宋" w:eastAsia="仿宋" w:cs="仿宋"/>
          <w:bCs/>
          <w:sz w:val="24"/>
        </w:rPr>
        <w:t xml:space="preserve"> </w:t>
      </w:r>
    </w:p>
    <w:p>
      <w:pPr>
        <w:snapToGrid w:val="0"/>
        <w:spacing w:after="60"/>
        <w:ind w:left="560"/>
        <w:rPr>
          <w:rFonts w:ascii="宋体" w:hAnsi="宋体"/>
          <w:bCs/>
        </w:rPr>
      </w:pPr>
    </w:p>
    <w:p>
      <w:pPr>
        <w:adjustRightInd w:val="0"/>
        <w:snapToGrid w:val="0"/>
        <w:spacing w:after="60" w:line="360" w:lineRule="auto"/>
        <w:rPr>
          <w:snapToGrid w:val="0"/>
          <w:kern w:val="0"/>
        </w:rPr>
      </w:pPr>
      <w:r>
        <w:rPr>
          <w:snapToGrid w:val="0"/>
          <w:kern w:val="0"/>
        </w:rPr>
        <w:t xml:space="preserve"> </w:t>
      </w:r>
      <w:bookmarkStart w:id="19" w:name="q25"/>
      <w:bookmarkEnd w:id="19"/>
    </w:p>
    <w:p>
      <w:pPr>
        <w:spacing w:after="60" w:line="360" w:lineRule="auto"/>
        <w:jc w:val="center"/>
        <w:rPr>
          <w:snapToGrid w:val="0"/>
          <w:kern w:val="0"/>
        </w:rPr>
      </w:pPr>
    </w:p>
    <w:p>
      <w:pPr>
        <w:spacing w:after="60" w:line="360" w:lineRule="auto"/>
        <w:jc w:val="center"/>
        <w:rPr>
          <w:snapToGrid w:val="0"/>
          <w:kern w:val="0"/>
        </w:rPr>
      </w:pPr>
    </w:p>
    <w:p>
      <w:pPr>
        <w:spacing w:after="60" w:line="360" w:lineRule="auto"/>
        <w:jc w:val="center"/>
        <w:rPr>
          <w:snapToGrid w:val="0"/>
          <w:kern w:val="0"/>
        </w:rPr>
      </w:pPr>
    </w:p>
    <w:p>
      <w:pPr>
        <w:spacing w:after="60" w:line="360" w:lineRule="auto"/>
        <w:jc w:val="center"/>
        <w:rPr>
          <w:snapToGrid w:val="0"/>
          <w:kern w:val="0"/>
        </w:rPr>
      </w:pPr>
    </w:p>
    <w:p>
      <w:pPr>
        <w:spacing w:after="60" w:line="360" w:lineRule="auto"/>
        <w:jc w:val="center"/>
        <w:rPr>
          <w:snapToGrid w:val="0"/>
          <w:kern w:val="0"/>
        </w:rPr>
      </w:pPr>
    </w:p>
    <w:p>
      <w:pPr>
        <w:spacing w:after="60" w:line="360" w:lineRule="auto"/>
        <w:jc w:val="center"/>
        <w:rPr>
          <w:snapToGrid w:val="0"/>
          <w:kern w:val="0"/>
        </w:rPr>
      </w:pPr>
    </w:p>
    <w:p>
      <w:pPr>
        <w:spacing w:after="60"/>
        <w:rPr>
          <w:b/>
          <w:sz w:val="28"/>
        </w:rPr>
      </w:pPr>
      <w:bookmarkStart w:id="20" w:name="q40"/>
      <w:r>
        <w:rPr>
          <w:rFonts w:hint="eastAsia"/>
          <w:b/>
          <w:sz w:val="28"/>
        </w:rPr>
        <w:br w:type="page"/>
      </w:r>
    </w:p>
    <w:p>
      <w:pPr>
        <w:spacing w:after="60" w:line="360" w:lineRule="auto"/>
        <w:jc w:val="center"/>
        <w:rPr>
          <w:rFonts w:ascii="仿宋" w:hAnsi="仿宋" w:eastAsia="仿宋" w:cs="仿宋"/>
        </w:rPr>
      </w:pPr>
      <w:r>
        <w:rPr>
          <w:rFonts w:hint="eastAsia" w:ascii="仿宋" w:hAnsi="仿宋" w:eastAsia="仿宋" w:cs="仿宋"/>
          <w:b/>
          <w:sz w:val="28"/>
        </w:rPr>
        <w:t xml:space="preserve">格式10  </w:t>
      </w:r>
      <w:r>
        <w:rPr>
          <w:rFonts w:hint="eastAsia" w:ascii="仿宋" w:hAnsi="仿宋" w:eastAsia="仿宋" w:cs="仿宋"/>
          <w:b/>
          <w:bCs/>
          <w:sz w:val="28"/>
        </w:rPr>
        <w:t>偏离表</w:t>
      </w:r>
      <w:bookmarkEnd w:id="20"/>
    </w:p>
    <w:p>
      <w:pPr>
        <w:snapToGrid w:val="0"/>
        <w:spacing w:after="60" w:line="360" w:lineRule="auto"/>
        <w:jc w:val="center"/>
        <w:rPr>
          <w:rFonts w:ascii="仿宋" w:hAnsi="仿宋" w:eastAsia="仿宋" w:cs="仿宋"/>
          <w:b/>
          <w:sz w:val="24"/>
        </w:rPr>
      </w:pPr>
      <w:r>
        <w:rPr>
          <w:rFonts w:hint="eastAsia" w:ascii="仿宋" w:hAnsi="仿宋" w:eastAsia="仿宋" w:cs="仿宋"/>
          <w:b/>
          <w:sz w:val="24"/>
        </w:rPr>
        <w:t>技术规格偏离表</w:t>
      </w:r>
    </w:p>
    <w:tbl>
      <w:tblPr>
        <w:tblStyle w:val="31"/>
        <w:tblpPr w:leftFromText="180" w:rightFromText="180" w:vertAnchor="text" w:horzAnchor="margin" w:tblpXSpec="center" w:tblpY="250"/>
        <w:tblOverlap w:val="neve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446"/>
        <w:gridCol w:w="2269"/>
        <w:gridCol w:w="1843"/>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spacing w:after="60"/>
              <w:rPr>
                <w:rFonts w:ascii="仿宋" w:hAnsi="仿宋" w:eastAsia="仿宋" w:cs="仿宋"/>
                <w:sz w:val="24"/>
              </w:rPr>
            </w:pPr>
            <w:r>
              <w:rPr>
                <w:rFonts w:hint="eastAsia" w:ascii="仿宋" w:hAnsi="仿宋" w:eastAsia="仿宋" w:cs="仿宋"/>
                <w:sz w:val="24"/>
              </w:rPr>
              <w:t>序号</w:t>
            </w:r>
          </w:p>
        </w:tc>
        <w:tc>
          <w:tcPr>
            <w:tcW w:w="1446" w:type="dxa"/>
            <w:vAlign w:val="center"/>
          </w:tcPr>
          <w:p>
            <w:pPr>
              <w:spacing w:after="60"/>
              <w:jc w:val="center"/>
              <w:rPr>
                <w:rFonts w:ascii="仿宋" w:hAnsi="仿宋" w:eastAsia="仿宋" w:cs="仿宋"/>
                <w:sz w:val="24"/>
              </w:rPr>
            </w:pPr>
            <w:r>
              <w:rPr>
                <w:rFonts w:hint="eastAsia" w:ascii="仿宋" w:hAnsi="仿宋" w:eastAsia="仿宋" w:cs="仿宋"/>
                <w:sz w:val="24"/>
              </w:rPr>
              <w:t>货物名称</w:t>
            </w:r>
          </w:p>
        </w:tc>
        <w:tc>
          <w:tcPr>
            <w:tcW w:w="2269" w:type="dxa"/>
            <w:vAlign w:val="center"/>
          </w:tcPr>
          <w:p>
            <w:pPr>
              <w:spacing w:after="60"/>
              <w:ind w:left="136" w:leftChars="65"/>
              <w:jc w:val="center"/>
              <w:rPr>
                <w:rFonts w:ascii="仿宋" w:hAnsi="仿宋" w:eastAsia="仿宋" w:cs="仿宋"/>
                <w:sz w:val="24"/>
              </w:rPr>
            </w:pPr>
            <w:r>
              <w:rPr>
                <w:rFonts w:hint="eastAsia" w:ascii="仿宋" w:hAnsi="仿宋" w:eastAsia="仿宋" w:cs="仿宋"/>
                <w:sz w:val="24"/>
              </w:rPr>
              <w:t>招标技术要求</w:t>
            </w:r>
          </w:p>
        </w:tc>
        <w:tc>
          <w:tcPr>
            <w:tcW w:w="1843" w:type="dxa"/>
            <w:vAlign w:val="center"/>
          </w:tcPr>
          <w:p>
            <w:pPr>
              <w:spacing w:after="60"/>
              <w:ind w:left="136" w:leftChars="65"/>
              <w:jc w:val="center"/>
              <w:rPr>
                <w:rFonts w:ascii="仿宋" w:hAnsi="仿宋" w:eastAsia="仿宋" w:cs="仿宋"/>
                <w:sz w:val="24"/>
              </w:rPr>
            </w:pPr>
            <w:r>
              <w:rPr>
                <w:rFonts w:hint="eastAsia" w:ascii="仿宋" w:hAnsi="仿宋" w:eastAsia="仿宋" w:cs="仿宋"/>
                <w:sz w:val="24"/>
              </w:rPr>
              <w:t>投标技术响应</w:t>
            </w:r>
          </w:p>
        </w:tc>
        <w:tc>
          <w:tcPr>
            <w:tcW w:w="1418" w:type="dxa"/>
            <w:vAlign w:val="center"/>
          </w:tcPr>
          <w:p>
            <w:pPr>
              <w:spacing w:after="60"/>
              <w:ind w:left="136" w:leftChars="65"/>
              <w:jc w:val="center"/>
              <w:rPr>
                <w:rFonts w:ascii="仿宋" w:hAnsi="仿宋" w:eastAsia="仿宋" w:cs="仿宋"/>
                <w:sz w:val="24"/>
              </w:rPr>
            </w:pPr>
            <w:r>
              <w:rPr>
                <w:rFonts w:hint="eastAsia" w:ascii="仿宋" w:hAnsi="仿宋" w:eastAsia="仿宋" w:cs="仿宋"/>
                <w:sz w:val="24"/>
              </w:rPr>
              <w:t>偏离情况</w:t>
            </w:r>
          </w:p>
        </w:tc>
        <w:tc>
          <w:tcPr>
            <w:tcW w:w="850" w:type="dxa"/>
            <w:vAlign w:val="center"/>
          </w:tcPr>
          <w:p>
            <w:pPr>
              <w:spacing w:after="60"/>
              <w:ind w:left="136" w:leftChars="65"/>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spacing w:after="60"/>
              <w:ind w:left="136" w:leftChars="65"/>
              <w:rPr>
                <w:rFonts w:ascii="仿宋" w:hAnsi="仿宋" w:eastAsia="仿宋" w:cs="仿宋"/>
                <w:sz w:val="24"/>
              </w:rPr>
            </w:pPr>
          </w:p>
        </w:tc>
        <w:tc>
          <w:tcPr>
            <w:tcW w:w="1446" w:type="dxa"/>
          </w:tcPr>
          <w:p>
            <w:pPr>
              <w:spacing w:after="60"/>
              <w:ind w:left="136" w:leftChars="65"/>
              <w:rPr>
                <w:rFonts w:ascii="仿宋" w:hAnsi="仿宋" w:eastAsia="仿宋" w:cs="仿宋"/>
                <w:sz w:val="24"/>
              </w:rPr>
            </w:pPr>
          </w:p>
        </w:tc>
        <w:tc>
          <w:tcPr>
            <w:tcW w:w="2269" w:type="dxa"/>
          </w:tcPr>
          <w:p>
            <w:pPr>
              <w:spacing w:after="60"/>
              <w:ind w:left="136" w:leftChars="65"/>
              <w:rPr>
                <w:rFonts w:ascii="仿宋" w:hAnsi="仿宋" w:eastAsia="仿宋" w:cs="仿宋"/>
                <w:sz w:val="24"/>
              </w:rPr>
            </w:pPr>
          </w:p>
        </w:tc>
        <w:tc>
          <w:tcPr>
            <w:tcW w:w="1843" w:type="dxa"/>
          </w:tcPr>
          <w:p>
            <w:pPr>
              <w:spacing w:after="60"/>
              <w:ind w:left="136" w:leftChars="65"/>
              <w:rPr>
                <w:rFonts w:ascii="仿宋" w:hAnsi="仿宋" w:eastAsia="仿宋" w:cs="仿宋"/>
                <w:sz w:val="24"/>
              </w:rPr>
            </w:pPr>
          </w:p>
        </w:tc>
        <w:tc>
          <w:tcPr>
            <w:tcW w:w="1418" w:type="dxa"/>
          </w:tcPr>
          <w:p>
            <w:pPr>
              <w:spacing w:after="60"/>
              <w:ind w:left="136" w:leftChars="65"/>
              <w:rPr>
                <w:rFonts w:ascii="仿宋" w:hAnsi="仿宋" w:eastAsia="仿宋" w:cs="仿宋"/>
                <w:sz w:val="24"/>
              </w:rPr>
            </w:pPr>
          </w:p>
        </w:tc>
        <w:tc>
          <w:tcPr>
            <w:tcW w:w="850" w:type="dxa"/>
          </w:tcPr>
          <w:p>
            <w:pPr>
              <w:spacing w:after="60"/>
              <w:ind w:left="136" w:leftChars="6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spacing w:after="60"/>
              <w:ind w:left="136" w:leftChars="65"/>
              <w:rPr>
                <w:rFonts w:ascii="仿宋" w:hAnsi="仿宋" w:eastAsia="仿宋" w:cs="仿宋"/>
                <w:sz w:val="24"/>
              </w:rPr>
            </w:pPr>
          </w:p>
        </w:tc>
        <w:tc>
          <w:tcPr>
            <w:tcW w:w="1446" w:type="dxa"/>
          </w:tcPr>
          <w:p>
            <w:pPr>
              <w:spacing w:after="60"/>
              <w:ind w:left="136" w:leftChars="65"/>
              <w:rPr>
                <w:rFonts w:ascii="仿宋" w:hAnsi="仿宋" w:eastAsia="仿宋" w:cs="仿宋"/>
                <w:sz w:val="24"/>
              </w:rPr>
            </w:pPr>
          </w:p>
        </w:tc>
        <w:tc>
          <w:tcPr>
            <w:tcW w:w="2269" w:type="dxa"/>
          </w:tcPr>
          <w:p>
            <w:pPr>
              <w:spacing w:after="60"/>
              <w:ind w:left="136" w:leftChars="65"/>
              <w:rPr>
                <w:rFonts w:ascii="仿宋" w:hAnsi="仿宋" w:eastAsia="仿宋" w:cs="仿宋"/>
                <w:sz w:val="24"/>
              </w:rPr>
            </w:pPr>
          </w:p>
        </w:tc>
        <w:tc>
          <w:tcPr>
            <w:tcW w:w="1843" w:type="dxa"/>
          </w:tcPr>
          <w:p>
            <w:pPr>
              <w:spacing w:after="60"/>
              <w:ind w:left="136" w:leftChars="65"/>
              <w:rPr>
                <w:rFonts w:ascii="仿宋" w:hAnsi="仿宋" w:eastAsia="仿宋" w:cs="仿宋"/>
                <w:sz w:val="24"/>
              </w:rPr>
            </w:pPr>
          </w:p>
        </w:tc>
        <w:tc>
          <w:tcPr>
            <w:tcW w:w="1418" w:type="dxa"/>
          </w:tcPr>
          <w:p>
            <w:pPr>
              <w:spacing w:after="60"/>
              <w:ind w:left="136" w:leftChars="65"/>
              <w:rPr>
                <w:rFonts w:ascii="仿宋" w:hAnsi="仿宋" w:eastAsia="仿宋" w:cs="仿宋"/>
                <w:sz w:val="24"/>
              </w:rPr>
            </w:pPr>
          </w:p>
        </w:tc>
        <w:tc>
          <w:tcPr>
            <w:tcW w:w="850" w:type="dxa"/>
          </w:tcPr>
          <w:p>
            <w:pPr>
              <w:spacing w:after="60"/>
              <w:ind w:left="136" w:leftChars="6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spacing w:after="60"/>
              <w:ind w:left="136" w:leftChars="65"/>
              <w:rPr>
                <w:rFonts w:ascii="仿宋" w:hAnsi="仿宋" w:eastAsia="仿宋" w:cs="仿宋"/>
                <w:sz w:val="24"/>
              </w:rPr>
            </w:pPr>
          </w:p>
        </w:tc>
        <w:tc>
          <w:tcPr>
            <w:tcW w:w="1446" w:type="dxa"/>
          </w:tcPr>
          <w:p>
            <w:pPr>
              <w:spacing w:after="60"/>
              <w:ind w:left="136" w:leftChars="65"/>
              <w:rPr>
                <w:rFonts w:ascii="仿宋" w:hAnsi="仿宋" w:eastAsia="仿宋" w:cs="仿宋"/>
                <w:sz w:val="24"/>
              </w:rPr>
            </w:pPr>
          </w:p>
        </w:tc>
        <w:tc>
          <w:tcPr>
            <w:tcW w:w="2269" w:type="dxa"/>
          </w:tcPr>
          <w:p>
            <w:pPr>
              <w:spacing w:after="60"/>
              <w:ind w:left="136" w:leftChars="65"/>
              <w:rPr>
                <w:rFonts w:ascii="仿宋" w:hAnsi="仿宋" w:eastAsia="仿宋" w:cs="仿宋"/>
                <w:sz w:val="24"/>
              </w:rPr>
            </w:pPr>
          </w:p>
        </w:tc>
        <w:tc>
          <w:tcPr>
            <w:tcW w:w="1843" w:type="dxa"/>
          </w:tcPr>
          <w:p>
            <w:pPr>
              <w:spacing w:after="60"/>
              <w:ind w:left="136" w:leftChars="65"/>
              <w:rPr>
                <w:rFonts w:ascii="仿宋" w:hAnsi="仿宋" w:eastAsia="仿宋" w:cs="仿宋"/>
                <w:sz w:val="24"/>
              </w:rPr>
            </w:pPr>
          </w:p>
        </w:tc>
        <w:tc>
          <w:tcPr>
            <w:tcW w:w="1418" w:type="dxa"/>
          </w:tcPr>
          <w:p>
            <w:pPr>
              <w:spacing w:after="60"/>
              <w:ind w:left="136" w:leftChars="65"/>
              <w:rPr>
                <w:rFonts w:ascii="仿宋" w:hAnsi="仿宋" w:eastAsia="仿宋" w:cs="仿宋"/>
                <w:sz w:val="24"/>
              </w:rPr>
            </w:pPr>
          </w:p>
        </w:tc>
        <w:tc>
          <w:tcPr>
            <w:tcW w:w="850" w:type="dxa"/>
          </w:tcPr>
          <w:p>
            <w:pPr>
              <w:spacing w:after="60"/>
              <w:ind w:left="136" w:leftChars="6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spacing w:after="60"/>
              <w:ind w:left="136" w:leftChars="65"/>
              <w:rPr>
                <w:rFonts w:ascii="仿宋" w:hAnsi="仿宋" w:eastAsia="仿宋" w:cs="仿宋"/>
                <w:sz w:val="24"/>
              </w:rPr>
            </w:pPr>
          </w:p>
        </w:tc>
        <w:tc>
          <w:tcPr>
            <w:tcW w:w="1446" w:type="dxa"/>
          </w:tcPr>
          <w:p>
            <w:pPr>
              <w:spacing w:after="60"/>
              <w:ind w:left="136" w:leftChars="65"/>
              <w:rPr>
                <w:rFonts w:ascii="仿宋" w:hAnsi="仿宋" w:eastAsia="仿宋" w:cs="仿宋"/>
                <w:sz w:val="24"/>
              </w:rPr>
            </w:pPr>
          </w:p>
        </w:tc>
        <w:tc>
          <w:tcPr>
            <w:tcW w:w="2269" w:type="dxa"/>
          </w:tcPr>
          <w:p>
            <w:pPr>
              <w:spacing w:after="60"/>
              <w:ind w:left="136" w:leftChars="65"/>
              <w:rPr>
                <w:rFonts w:ascii="仿宋" w:hAnsi="仿宋" w:eastAsia="仿宋" w:cs="仿宋"/>
                <w:sz w:val="24"/>
              </w:rPr>
            </w:pPr>
          </w:p>
        </w:tc>
        <w:tc>
          <w:tcPr>
            <w:tcW w:w="1843" w:type="dxa"/>
          </w:tcPr>
          <w:p>
            <w:pPr>
              <w:spacing w:after="60"/>
              <w:ind w:left="136" w:leftChars="65"/>
              <w:rPr>
                <w:rFonts w:ascii="仿宋" w:hAnsi="仿宋" w:eastAsia="仿宋" w:cs="仿宋"/>
                <w:sz w:val="24"/>
              </w:rPr>
            </w:pPr>
          </w:p>
        </w:tc>
        <w:tc>
          <w:tcPr>
            <w:tcW w:w="1418" w:type="dxa"/>
          </w:tcPr>
          <w:p>
            <w:pPr>
              <w:spacing w:after="60"/>
              <w:ind w:left="136" w:leftChars="65"/>
              <w:rPr>
                <w:rFonts w:ascii="仿宋" w:hAnsi="仿宋" w:eastAsia="仿宋" w:cs="仿宋"/>
                <w:sz w:val="24"/>
              </w:rPr>
            </w:pPr>
          </w:p>
        </w:tc>
        <w:tc>
          <w:tcPr>
            <w:tcW w:w="850" w:type="dxa"/>
          </w:tcPr>
          <w:p>
            <w:pPr>
              <w:spacing w:after="60"/>
              <w:ind w:left="136" w:leftChars="6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spacing w:after="60"/>
              <w:ind w:left="136" w:leftChars="65"/>
              <w:rPr>
                <w:rFonts w:ascii="仿宋" w:hAnsi="仿宋" w:eastAsia="仿宋" w:cs="仿宋"/>
                <w:sz w:val="24"/>
              </w:rPr>
            </w:pPr>
          </w:p>
        </w:tc>
        <w:tc>
          <w:tcPr>
            <w:tcW w:w="1446" w:type="dxa"/>
          </w:tcPr>
          <w:p>
            <w:pPr>
              <w:spacing w:after="60"/>
              <w:ind w:left="136" w:leftChars="65"/>
              <w:rPr>
                <w:rFonts w:ascii="仿宋" w:hAnsi="仿宋" w:eastAsia="仿宋" w:cs="仿宋"/>
                <w:sz w:val="24"/>
              </w:rPr>
            </w:pPr>
          </w:p>
        </w:tc>
        <w:tc>
          <w:tcPr>
            <w:tcW w:w="2269" w:type="dxa"/>
          </w:tcPr>
          <w:p>
            <w:pPr>
              <w:spacing w:after="60"/>
              <w:ind w:left="136" w:leftChars="65"/>
              <w:rPr>
                <w:rFonts w:ascii="仿宋" w:hAnsi="仿宋" w:eastAsia="仿宋" w:cs="仿宋"/>
                <w:sz w:val="24"/>
              </w:rPr>
            </w:pPr>
          </w:p>
        </w:tc>
        <w:tc>
          <w:tcPr>
            <w:tcW w:w="1843" w:type="dxa"/>
          </w:tcPr>
          <w:p>
            <w:pPr>
              <w:spacing w:after="60"/>
              <w:ind w:left="136" w:leftChars="65"/>
              <w:rPr>
                <w:rFonts w:ascii="仿宋" w:hAnsi="仿宋" w:eastAsia="仿宋" w:cs="仿宋"/>
                <w:sz w:val="24"/>
              </w:rPr>
            </w:pPr>
          </w:p>
        </w:tc>
        <w:tc>
          <w:tcPr>
            <w:tcW w:w="1418" w:type="dxa"/>
          </w:tcPr>
          <w:p>
            <w:pPr>
              <w:spacing w:after="60"/>
              <w:ind w:left="136" w:leftChars="65"/>
              <w:rPr>
                <w:rFonts w:ascii="仿宋" w:hAnsi="仿宋" w:eastAsia="仿宋" w:cs="仿宋"/>
                <w:sz w:val="24"/>
              </w:rPr>
            </w:pPr>
          </w:p>
        </w:tc>
        <w:tc>
          <w:tcPr>
            <w:tcW w:w="850" w:type="dxa"/>
          </w:tcPr>
          <w:p>
            <w:pPr>
              <w:spacing w:after="60"/>
              <w:ind w:left="136" w:leftChars="65"/>
              <w:rPr>
                <w:rFonts w:ascii="仿宋" w:hAnsi="仿宋" w:eastAsia="仿宋" w:cs="仿宋"/>
                <w:sz w:val="24"/>
              </w:rPr>
            </w:pPr>
          </w:p>
        </w:tc>
      </w:tr>
    </w:tbl>
    <w:p>
      <w:pPr>
        <w:spacing w:after="60"/>
        <w:ind w:firstLine="480" w:firstLineChars="200"/>
        <w:rPr>
          <w:rFonts w:ascii="仿宋" w:hAnsi="仿宋" w:eastAsia="仿宋" w:cs="仿宋"/>
          <w:bCs/>
          <w:snapToGrid w:val="0"/>
          <w:kern w:val="0"/>
          <w:sz w:val="24"/>
        </w:rPr>
      </w:pPr>
      <w:r>
        <w:rPr>
          <w:rFonts w:hint="eastAsia" w:ascii="仿宋" w:hAnsi="仿宋" w:eastAsia="仿宋" w:cs="仿宋"/>
          <w:sz w:val="24"/>
        </w:rPr>
        <w:t>注明：投标人应将本采购文件“第三章  项目需求书”中的“</w:t>
      </w:r>
      <w:r>
        <w:rPr>
          <w:rFonts w:hint="eastAsia" w:ascii="仿宋" w:hAnsi="仿宋" w:eastAsia="仿宋" w:cs="仿宋"/>
          <w:bCs/>
          <w:sz w:val="24"/>
        </w:rPr>
        <w:t>二、技术要求</w:t>
      </w:r>
      <w:r>
        <w:rPr>
          <w:rFonts w:hint="eastAsia" w:ascii="仿宋" w:hAnsi="仿宋" w:eastAsia="仿宋" w:cs="仿宋"/>
          <w:sz w:val="24"/>
        </w:rPr>
        <w:t>”响应情况一一如实填写并说明偏离情况。可续行。</w:t>
      </w:r>
    </w:p>
    <w:p>
      <w:pPr>
        <w:snapToGrid w:val="0"/>
        <w:spacing w:after="60" w:line="360" w:lineRule="auto"/>
        <w:jc w:val="center"/>
        <w:rPr>
          <w:rFonts w:ascii="仿宋" w:hAnsi="仿宋" w:eastAsia="仿宋" w:cs="仿宋"/>
          <w:b/>
          <w:sz w:val="24"/>
        </w:rPr>
      </w:pPr>
      <w:r>
        <w:rPr>
          <w:rFonts w:hint="eastAsia" w:ascii="仿宋" w:hAnsi="仿宋" w:eastAsia="仿宋" w:cs="仿宋"/>
          <w:b/>
          <w:sz w:val="24"/>
        </w:rPr>
        <w:t>商务条款偏离表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7"/>
        <w:gridCol w:w="2907"/>
        <w:gridCol w:w="1843"/>
        <w:gridCol w:w="134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28" w:type="dxa"/>
          </w:tcPr>
          <w:p>
            <w:pPr>
              <w:spacing w:after="60"/>
              <w:jc w:val="center"/>
              <w:rPr>
                <w:rFonts w:ascii="仿宋" w:hAnsi="仿宋" w:eastAsia="仿宋" w:cs="仿宋"/>
                <w:sz w:val="24"/>
              </w:rPr>
            </w:pPr>
            <w:r>
              <w:rPr>
                <w:rFonts w:hint="eastAsia" w:ascii="仿宋" w:hAnsi="仿宋" w:eastAsia="仿宋" w:cs="仿宋"/>
                <w:sz w:val="24"/>
              </w:rPr>
              <w:t>序号</w:t>
            </w:r>
          </w:p>
        </w:tc>
        <w:tc>
          <w:tcPr>
            <w:tcW w:w="727" w:type="dxa"/>
          </w:tcPr>
          <w:p>
            <w:pPr>
              <w:spacing w:after="60"/>
              <w:jc w:val="center"/>
              <w:rPr>
                <w:rFonts w:ascii="仿宋" w:hAnsi="仿宋" w:eastAsia="仿宋" w:cs="仿宋"/>
                <w:sz w:val="24"/>
              </w:rPr>
            </w:pPr>
            <w:r>
              <w:rPr>
                <w:rFonts w:hint="eastAsia" w:ascii="仿宋" w:hAnsi="仿宋" w:eastAsia="仿宋" w:cs="仿宋"/>
                <w:sz w:val="24"/>
              </w:rPr>
              <w:t>目录</w:t>
            </w:r>
          </w:p>
        </w:tc>
        <w:tc>
          <w:tcPr>
            <w:tcW w:w="2907" w:type="dxa"/>
          </w:tcPr>
          <w:p>
            <w:pPr>
              <w:spacing w:after="60"/>
              <w:jc w:val="center"/>
              <w:rPr>
                <w:rFonts w:ascii="仿宋" w:hAnsi="仿宋" w:eastAsia="仿宋" w:cs="仿宋"/>
                <w:sz w:val="24"/>
              </w:rPr>
            </w:pPr>
            <w:r>
              <w:rPr>
                <w:rFonts w:hint="eastAsia" w:ascii="仿宋" w:hAnsi="仿宋" w:eastAsia="仿宋" w:cs="仿宋"/>
                <w:sz w:val="24"/>
              </w:rPr>
              <w:t>招标商务条款</w:t>
            </w:r>
          </w:p>
        </w:tc>
        <w:tc>
          <w:tcPr>
            <w:tcW w:w="1843" w:type="dxa"/>
          </w:tcPr>
          <w:p>
            <w:pPr>
              <w:spacing w:after="60"/>
              <w:jc w:val="center"/>
              <w:rPr>
                <w:rFonts w:ascii="仿宋" w:hAnsi="仿宋" w:eastAsia="仿宋" w:cs="仿宋"/>
                <w:sz w:val="24"/>
              </w:rPr>
            </w:pPr>
            <w:r>
              <w:rPr>
                <w:rFonts w:hint="eastAsia" w:ascii="仿宋" w:hAnsi="仿宋" w:eastAsia="仿宋" w:cs="仿宋"/>
                <w:sz w:val="24"/>
              </w:rPr>
              <w:t>投标商务条款</w:t>
            </w:r>
          </w:p>
        </w:tc>
        <w:tc>
          <w:tcPr>
            <w:tcW w:w="1345" w:type="dxa"/>
          </w:tcPr>
          <w:p>
            <w:pPr>
              <w:spacing w:after="60"/>
              <w:jc w:val="center"/>
              <w:rPr>
                <w:rFonts w:ascii="仿宋" w:hAnsi="仿宋" w:eastAsia="仿宋" w:cs="仿宋"/>
                <w:sz w:val="24"/>
              </w:rPr>
            </w:pPr>
            <w:r>
              <w:rPr>
                <w:rFonts w:hint="eastAsia" w:ascii="仿宋" w:hAnsi="仿宋" w:eastAsia="仿宋" w:cs="仿宋"/>
                <w:sz w:val="24"/>
              </w:rPr>
              <w:t>偏离情况</w:t>
            </w:r>
          </w:p>
        </w:tc>
        <w:tc>
          <w:tcPr>
            <w:tcW w:w="850" w:type="dxa"/>
          </w:tcPr>
          <w:p>
            <w:pPr>
              <w:spacing w:after="60"/>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500" w:type="dxa"/>
            <w:gridSpan w:val="6"/>
          </w:tcPr>
          <w:p>
            <w:pPr>
              <w:spacing w:after="60"/>
              <w:jc w:val="left"/>
              <w:rPr>
                <w:rFonts w:ascii="仿宋" w:hAnsi="仿宋" w:eastAsia="仿宋" w:cs="仿宋"/>
                <w:sz w:val="24"/>
              </w:rPr>
            </w:pPr>
            <w:r>
              <w:rPr>
                <w:rFonts w:hint="eastAsia" w:ascii="仿宋" w:hAnsi="仿宋" w:eastAsia="仿宋" w:cs="仿宋"/>
                <w:sz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1</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2</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6"/>
          </w:tcPr>
          <w:p>
            <w:pPr>
              <w:spacing w:after="60"/>
              <w:rPr>
                <w:rFonts w:ascii="仿宋" w:hAnsi="仿宋" w:eastAsia="仿宋" w:cs="仿宋"/>
                <w:sz w:val="24"/>
              </w:rPr>
            </w:pPr>
            <w:r>
              <w:rPr>
                <w:rFonts w:hint="eastAsia" w:ascii="仿宋" w:hAnsi="仿宋" w:eastAsia="仿宋" w:cs="仿宋"/>
                <w:sz w:val="24"/>
              </w:rPr>
              <w:t>（二）免费保修期外售后服务条款偏离表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1</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2</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6"/>
          </w:tcPr>
          <w:p>
            <w:pPr>
              <w:spacing w:after="60"/>
              <w:rPr>
                <w:rFonts w:ascii="仿宋" w:hAnsi="仿宋" w:eastAsia="仿宋" w:cs="仿宋"/>
                <w:sz w:val="24"/>
              </w:rPr>
            </w:pPr>
            <w:r>
              <w:rPr>
                <w:rFonts w:hint="eastAsia" w:ascii="仿宋" w:hAnsi="仿宋" w:eastAsia="仿宋" w:cs="仿宋"/>
                <w:sz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1</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2</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after="60"/>
              <w:rPr>
                <w:rFonts w:ascii="仿宋" w:hAnsi="仿宋" w:eastAsia="仿宋" w:cs="仿宋"/>
                <w:sz w:val="24"/>
              </w:rPr>
            </w:pPr>
            <w:r>
              <w:rPr>
                <w:rFonts w:hint="eastAsia" w:ascii="仿宋" w:hAnsi="仿宋" w:eastAsia="仿宋" w:cs="仿宋"/>
                <w:sz w:val="24"/>
              </w:rPr>
              <w:t>...</w:t>
            </w:r>
          </w:p>
        </w:tc>
        <w:tc>
          <w:tcPr>
            <w:tcW w:w="727" w:type="dxa"/>
          </w:tcPr>
          <w:p>
            <w:pPr>
              <w:spacing w:after="60"/>
              <w:rPr>
                <w:rFonts w:ascii="仿宋" w:hAnsi="仿宋" w:eastAsia="仿宋" w:cs="仿宋"/>
                <w:sz w:val="24"/>
              </w:rPr>
            </w:pPr>
          </w:p>
        </w:tc>
        <w:tc>
          <w:tcPr>
            <w:tcW w:w="2907" w:type="dxa"/>
          </w:tcPr>
          <w:p>
            <w:pPr>
              <w:spacing w:after="60"/>
              <w:rPr>
                <w:rFonts w:ascii="仿宋" w:hAnsi="仿宋" w:eastAsia="仿宋" w:cs="仿宋"/>
                <w:sz w:val="24"/>
              </w:rPr>
            </w:pPr>
          </w:p>
        </w:tc>
        <w:tc>
          <w:tcPr>
            <w:tcW w:w="1843" w:type="dxa"/>
          </w:tcPr>
          <w:p>
            <w:pPr>
              <w:spacing w:after="60"/>
              <w:rPr>
                <w:rFonts w:ascii="仿宋" w:hAnsi="仿宋" w:eastAsia="仿宋" w:cs="仿宋"/>
                <w:sz w:val="24"/>
              </w:rPr>
            </w:pPr>
          </w:p>
        </w:tc>
        <w:tc>
          <w:tcPr>
            <w:tcW w:w="1345" w:type="dxa"/>
          </w:tcPr>
          <w:p>
            <w:pPr>
              <w:spacing w:after="60"/>
              <w:rPr>
                <w:rFonts w:ascii="仿宋" w:hAnsi="仿宋" w:eastAsia="仿宋" w:cs="仿宋"/>
                <w:sz w:val="24"/>
              </w:rPr>
            </w:pPr>
          </w:p>
        </w:tc>
        <w:tc>
          <w:tcPr>
            <w:tcW w:w="850" w:type="dxa"/>
          </w:tcPr>
          <w:p>
            <w:pPr>
              <w:spacing w:after="60"/>
              <w:rPr>
                <w:rFonts w:ascii="仿宋" w:hAnsi="仿宋" w:eastAsia="仿宋" w:cs="仿宋"/>
                <w:sz w:val="24"/>
              </w:rPr>
            </w:pPr>
          </w:p>
        </w:tc>
      </w:tr>
    </w:tbl>
    <w:p>
      <w:pPr>
        <w:spacing w:after="60"/>
        <w:ind w:left="420"/>
        <w:rPr>
          <w:rFonts w:ascii="仿宋" w:hAnsi="仿宋" w:eastAsia="仿宋" w:cs="仿宋"/>
          <w:sz w:val="24"/>
        </w:rPr>
      </w:pPr>
      <w:r>
        <w:rPr>
          <w:rFonts w:hint="eastAsia" w:ascii="仿宋" w:hAnsi="仿宋" w:eastAsia="仿宋" w:cs="仿宋"/>
          <w:sz w:val="24"/>
        </w:rPr>
        <w:t>注明：投标人应将本采购文件“第三章  项目需求书”中的“三、商务要求”响应情况一一如实填写并说明偏离情况。可续行。</w:t>
      </w:r>
    </w:p>
    <w:p>
      <w:pPr>
        <w:spacing w:after="60"/>
        <w:ind w:left="420"/>
        <w:rPr>
          <w:rFonts w:ascii="仿宋" w:hAnsi="仿宋" w:eastAsia="仿宋" w:cs="仿宋"/>
          <w:sz w:val="24"/>
        </w:rPr>
      </w:pPr>
    </w:p>
    <w:p>
      <w:pPr>
        <w:adjustRightInd w:val="0"/>
        <w:snapToGrid w:val="0"/>
        <w:spacing w:after="60"/>
        <w:rPr>
          <w:rFonts w:ascii="仿宋" w:hAnsi="仿宋" w:eastAsia="仿宋" w:cs="仿宋"/>
          <w:snapToGrid w:val="0"/>
          <w:kern w:val="0"/>
          <w:sz w:val="24"/>
        </w:rPr>
      </w:pPr>
      <w:r>
        <w:rPr>
          <w:rFonts w:hint="eastAsia" w:ascii="仿宋" w:hAnsi="仿宋" w:eastAsia="仿宋" w:cs="仿宋"/>
          <w:snapToGrid w:val="0"/>
          <w:kern w:val="0"/>
          <w:sz w:val="24"/>
        </w:rPr>
        <w:t>供应商：（盖章）</w:t>
      </w:r>
    </w:p>
    <w:p>
      <w:pPr>
        <w:adjustRightInd w:val="0"/>
        <w:snapToGrid w:val="0"/>
        <w:spacing w:after="60"/>
        <w:rPr>
          <w:rFonts w:ascii="仿宋" w:hAnsi="仿宋" w:eastAsia="仿宋" w:cs="仿宋"/>
          <w:snapToGrid w:val="0"/>
          <w:kern w:val="0"/>
          <w:sz w:val="24"/>
        </w:rPr>
      </w:pPr>
    </w:p>
    <w:p>
      <w:pPr>
        <w:adjustRightInd w:val="0"/>
        <w:snapToGrid w:val="0"/>
        <w:spacing w:after="60"/>
        <w:rPr>
          <w:rFonts w:ascii="仿宋" w:hAnsi="仿宋" w:eastAsia="仿宋" w:cs="仿宋"/>
          <w:snapToGrid w:val="0"/>
          <w:kern w:val="0"/>
          <w:sz w:val="24"/>
        </w:rPr>
      </w:pPr>
      <w:r>
        <w:rPr>
          <w:rFonts w:hint="eastAsia" w:ascii="仿宋" w:hAnsi="仿宋" w:eastAsia="仿宋" w:cs="仿宋"/>
          <w:snapToGrid w:val="0"/>
          <w:kern w:val="0"/>
          <w:sz w:val="24"/>
        </w:rPr>
        <w:t>法定代表人或其授权代表：（签字）</w:t>
      </w:r>
    </w:p>
    <w:p>
      <w:pPr>
        <w:adjustRightInd w:val="0"/>
        <w:snapToGrid w:val="0"/>
        <w:spacing w:after="60"/>
        <w:ind w:right="420"/>
        <w:jc w:val="center"/>
      </w:pPr>
      <w:r>
        <w:rPr>
          <w:rFonts w:hint="eastAsia" w:ascii="仿宋" w:hAnsi="仿宋" w:eastAsia="仿宋" w:cs="仿宋"/>
          <w:snapToGrid w:val="0"/>
          <w:kern w:val="0"/>
          <w:sz w:val="24"/>
        </w:rPr>
        <w:t xml:space="preserve">                                                年      月     日</w:t>
      </w:r>
      <w:r>
        <w:br w:type="page"/>
      </w:r>
    </w:p>
    <w:p>
      <w:pPr>
        <w:spacing w:after="60" w:line="360" w:lineRule="auto"/>
        <w:ind w:firstLine="281" w:firstLineChars="100"/>
        <w:jc w:val="center"/>
        <w:rPr>
          <w:rFonts w:ascii="仿宋" w:hAnsi="仿宋" w:eastAsia="仿宋" w:cs="仿宋"/>
          <w:sz w:val="28"/>
          <w:szCs w:val="28"/>
        </w:rPr>
      </w:pPr>
      <w:bookmarkStart w:id="21" w:name="q41"/>
      <w:r>
        <w:rPr>
          <w:rFonts w:hint="eastAsia" w:ascii="仿宋" w:hAnsi="仿宋" w:eastAsia="仿宋" w:cs="仿宋"/>
          <w:b/>
          <w:sz w:val="28"/>
        </w:rPr>
        <w:t xml:space="preserve">格式11  </w:t>
      </w:r>
      <w:r>
        <w:rPr>
          <w:rFonts w:hint="eastAsia" w:ascii="仿宋" w:hAnsi="仿宋" w:eastAsia="仿宋" w:cs="仿宋"/>
          <w:b/>
          <w:sz w:val="28"/>
          <w:szCs w:val="28"/>
        </w:rPr>
        <w:t>采购文件要求的其他资料或供应商认为需要补充的资料</w:t>
      </w:r>
    </w:p>
    <w:bookmarkEnd w:id="21"/>
    <w:p>
      <w:pPr>
        <w:spacing w:after="60" w:line="360" w:lineRule="auto"/>
        <w:jc w:val="center"/>
        <w:rPr>
          <w:rFonts w:ascii="仿宋" w:hAnsi="仿宋" w:eastAsia="仿宋" w:cs="仿宋"/>
        </w:rPr>
      </w:pPr>
    </w:p>
    <w:p>
      <w:pPr>
        <w:spacing w:after="60" w:line="360" w:lineRule="auto"/>
        <w:ind w:firstLine="420" w:firstLineChars="200"/>
        <w:rPr>
          <w:rFonts w:ascii="仿宋" w:hAnsi="仿宋" w:eastAsia="仿宋" w:cs="仿宋"/>
        </w:rPr>
      </w:pPr>
      <w:r>
        <w:rPr>
          <w:rFonts w:hint="eastAsia" w:ascii="仿宋" w:hAnsi="仿宋" w:eastAsia="仿宋" w:cs="仿宋"/>
          <w:szCs w:val="20"/>
        </w:rPr>
        <w:t>供应商须按要求编制响应文件，提供的内容要详细、真实、可靠。若提供的资料不齐，将导致扣分；若严重缺项、漏项，将作投标无效处理。</w:t>
      </w:r>
    </w:p>
    <w:p>
      <w:pPr>
        <w:adjustRightInd w:val="0"/>
        <w:snapToGrid w:val="0"/>
        <w:spacing w:after="60" w:line="360" w:lineRule="auto"/>
        <w:ind w:firstLine="420" w:firstLineChars="200"/>
        <w:rPr>
          <w:rFonts w:ascii="仿宋" w:hAnsi="仿宋" w:eastAsia="仿宋" w:cs="仿宋"/>
          <w:bCs/>
          <w:snapToGrid w:val="0"/>
          <w:kern w:val="0"/>
        </w:rPr>
      </w:pPr>
    </w:p>
    <w:p>
      <w:pPr>
        <w:adjustRightInd w:val="0"/>
        <w:snapToGrid w:val="0"/>
        <w:spacing w:after="60"/>
        <w:ind w:firstLine="420" w:firstLineChars="200"/>
        <w:rPr>
          <w:rFonts w:ascii="仿宋" w:hAnsi="仿宋" w:eastAsia="仿宋" w:cs="仿宋"/>
          <w:bCs/>
          <w:snapToGrid w:val="0"/>
          <w:kern w:val="0"/>
        </w:rPr>
      </w:pPr>
      <w:r>
        <w:rPr>
          <w:rFonts w:hint="eastAsia" w:ascii="仿宋" w:hAnsi="仿宋" w:eastAsia="仿宋" w:cs="仿宋"/>
          <w:bCs/>
          <w:snapToGrid w:val="0"/>
          <w:kern w:val="0"/>
        </w:rPr>
        <w:t>注：如需提供补充资料，本部分资料格式不做统一规定，由供应商自行设计。</w:t>
      </w:r>
    </w:p>
    <w:p>
      <w:pPr>
        <w:spacing w:after="60"/>
        <w:rPr>
          <w:rFonts w:ascii="仿宋" w:hAnsi="仿宋" w:eastAsia="仿宋" w:cs="仿宋"/>
          <w:bCs/>
          <w:snapToGrid w:val="0"/>
          <w:kern w:val="0"/>
        </w:rPr>
      </w:pPr>
      <w:r>
        <w:rPr>
          <w:rFonts w:hint="eastAsia" w:ascii="仿宋" w:hAnsi="仿宋" w:eastAsia="仿宋" w:cs="仿宋"/>
          <w:bCs/>
          <w:snapToGrid w:val="0"/>
          <w:kern w:val="0"/>
        </w:rPr>
        <w:br w:type="page"/>
      </w:r>
    </w:p>
    <w:p>
      <w:pPr>
        <w:pStyle w:val="30"/>
        <w:spacing w:after="60" w:line="360" w:lineRule="auto"/>
        <w:ind w:left="0" w:leftChars="0"/>
        <w:jc w:val="center"/>
      </w:pPr>
      <w:r>
        <w:rPr>
          <w:rFonts w:hint="eastAsia" w:ascii="宋体" w:hAnsi="宋体" w:cs="宋体"/>
          <w:b/>
          <w:bCs/>
          <w:sz w:val="32"/>
          <w:szCs w:val="32"/>
        </w:rPr>
        <w:t>第五章 供应商须知</w:t>
      </w:r>
    </w:p>
    <w:p>
      <w:pPr>
        <w:spacing w:after="60" w:line="360" w:lineRule="auto"/>
        <w:jc w:val="center"/>
        <w:rPr>
          <w:rFonts w:ascii="宋体" w:hAnsi="宋体" w:cs="宋体"/>
          <w:b/>
          <w:bCs/>
          <w:sz w:val="28"/>
          <w:szCs w:val="28"/>
        </w:rPr>
      </w:pPr>
      <w:bookmarkStart w:id="22" w:name="_Toc73521558"/>
      <w:bookmarkStart w:id="23" w:name="_Toc100052375"/>
      <w:bookmarkStart w:id="24" w:name="_Toc73521646"/>
      <w:bookmarkStart w:id="25" w:name="_Toc60560636"/>
      <w:bookmarkStart w:id="26" w:name="_Toc60631631"/>
      <w:bookmarkStart w:id="27" w:name="_Toc73517650"/>
      <w:bookmarkStart w:id="28" w:name="_Toc73518128"/>
      <w:r>
        <w:rPr>
          <w:rFonts w:hint="eastAsia" w:ascii="宋体" w:hAnsi="宋体" w:cs="宋体"/>
          <w:b/>
          <w:bCs/>
          <w:sz w:val="28"/>
          <w:szCs w:val="28"/>
        </w:rPr>
        <w:t>A.采购文件的说明</w:t>
      </w:r>
    </w:p>
    <w:p>
      <w:pPr>
        <w:spacing w:after="60" w:line="360" w:lineRule="auto"/>
        <w:rPr>
          <w:rFonts w:ascii="仿宋" w:hAnsi="仿宋" w:eastAsia="仿宋" w:cs="仿宋"/>
          <w:sz w:val="28"/>
          <w:szCs w:val="28"/>
        </w:rPr>
      </w:pPr>
      <w:r>
        <w:rPr>
          <w:rFonts w:hint="eastAsia" w:ascii="仿宋" w:hAnsi="仿宋" w:eastAsia="仿宋" w:cs="仿宋"/>
          <w:sz w:val="28"/>
          <w:szCs w:val="28"/>
        </w:rPr>
        <w:t>1．采购文件的澄清</w:t>
      </w:r>
      <w:bookmarkEnd w:id="22"/>
      <w:bookmarkEnd w:id="23"/>
      <w:bookmarkEnd w:id="24"/>
      <w:bookmarkEnd w:id="25"/>
      <w:bookmarkEnd w:id="26"/>
      <w:bookmarkEnd w:id="27"/>
      <w:bookmarkEnd w:id="28"/>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1.1供应商在收到采购文件后，对采购文件任何部分若有任何疑问，或要求澄清采购文件的，均应在投标截止时间五日前以书面形式向采购人提交。应答截止时间前的任何时候采购人都有权根据需要对采购文件作出澄清答疑，采购人都将在应答截止时间前以书面形式（包括网站公开发布）发送给所有供应商。该澄清答疑将作为采购文件的组成部分，对供应商起约束作用。</w:t>
      </w:r>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1.2对于没有提出澄清又参与了该项目应答的供应商将被视为完全认同该采购文件（含澄清答疑），应答截止期后不再受理针对采购文件的相关质疑或投诉。</w:t>
      </w:r>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1.3 供应商对同一采购环节的疑问或质疑应在法定期限内一次性提出，否则采购人有权不予受理。</w:t>
      </w:r>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1.4对采购文件中描述有歧义或前后不一致的地方，评审委员会有权进行评判，但对同一条款的评判应适用于每个供应商。</w:t>
      </w:r>
    </w:p>
    <w:p>
      <w:pPr>
        <w:spacing w:after="60" w:line="360" w:lineRule="auto"/>
        <w:rPr>
          <w:rFonts w:ascii="仿宋" w:hAnsi="仿宋" w:eastAsia="仿宋" w:cs="仿宋"/>
          <w:sz w:val="28"/>
          <w:szCs w:val="28"/>
        </w:rPr>
      </w:pPr>
      <w:bookmarkStart w:id="29" w:name="_Toc73518129"/>
      <w:bookmarkStart w:id="30" w:name="_Toc100052376"/>
      <w:bookmarkStart w:id="31" w:name="_Toc73521559"/>
      <w:bookmarkStart w:id="32" w:name="_Toc60560637"/>
      <w:bookmarkStart w:id="33" w:name="_Toc73521647"/>
      <w:bookmarkStart w:id="34" w:name="_Toc73517651"/>
      <w:bookmarkStart w:id="35" w:name="_Toc60631632"/>
      <w:r>
        <w:rPr>
          <w:rFonts w:hint="eastAsia" w:ascii="仿宋" w:hAnsi="仿宋" w:eastAsia="仿宋" w:cs="仿宋"/>
          <w:sz w:val="28"/>
          <w:szCs w:val="28"/>
        </w:rPr>
        <w:t>2．采购文件的修改</w:t>
      </w:r>
      <w:bookmarkEnd w:id="29"/>
      <w:bookmarkEnd w:id="30"/>
      <w:bookmarkEnd w:id="31"/>
      <w:bookmarkEnd w:id="32"/>
      <w:bookmarkEnd w:id="33"/>
      <w:bookmarkEnd w:id="34"/>
      <w:bookmarkEnd w:id="35"/>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2.1采购文件发出后，在应答截止前任何时候，确需要变更采购内容的，采购人可主动地或在解答供应商提出的澄清问题时对采购文件进行修改；</w:t>
      </w:r>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2.2采购文件的修改以书面形式（包括网站公开发布）发送给所有供应商，采购文件的修改内容作为采购文件的组成部分，并具有约束力。</w:t>
      </w:r>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2.3采购文件、采购文件澄清答疑、采购文件修改补充通知内容均以书面明确的内容为准。当采购文件、修改补充通知、澄清答疑内容相互矛盾时，以最后发出的通知或修改的文件为准；</w:t>
      </w:r>
    </w:p>
    <w:p>
      <w:pPr>
        <w:spacing w:after="60" w:line="360" w:lineRule="auto"/>
        <w:ind w:firstLine="548" w:firstLineChars="196"/>
        <w:rPr>
          <w:rFonts w:ascii="仿宋" w:hAnsi="仿宋" w:eastAsia="仿宋" w:cs="仿宋"/>
          <w:sz w:val="28"/>
          <w:szCs w:val="28"/>
        </w:rPr>
      </w:pPr>
      <w:r>
        <w:rPr>
          <w:rFonts w:hint="eastAsia" w:ascii="仿宋" w:hAnsi="仿宋" w:eastAsia="仿宋" w:cs="仿宋"/>
          <w:sz w:val="28"/>
          <w:szCs w:val="28"/>
        </w:rPr>
        <w:t>2.4采购人保证采购文件澄清答疑和采购文件修改补充通知在应答截止时间前以网站公开发布形式或书面形式发送给所有供应商。为使供应商在编写应答文件时有充分时间对采购文件的修改部分进行研究，采购人可以酌情延长递交应答文件的截止日期，具体时间将在修改补充通知中明确。</w:t>
      </w:r>
    </w:p>
    <w:p>
      <w:pPr>
        <w:pStyle w:val="30"/>
        <w:spacing w:after="60"/>
        <w:jc w:val="center"/>
        <w:rPr>
          <w:rFonts w:ascii="宋体" w:hAnsi="宋体" w:cs="宋体"/>
          <w:b/>
          <w:bCs/>
          <w:sz w:val="28"/>
          <w:szCs w:val="28"/>
        </w:rPr>
      </w:pPr>
      <w:bookmarkStart w:id="36" w:name="_Toc73521560"/>
      <w:bookmarkStart w:id="37" w:name="_Toc73517652"/>
      <w:bookmarkStart w:id="38" w:name="_Toc73518130"/>
      <w:bookmarkStart w:id="39" w:name="_Toc73521648"/>
      <w:bookmarkStart w:id="40" w:name="_Toc194467302"/>
      <w:bookmarkStart w:id="41" w:name="_Toc100052377"/>
      <w:bookmarkStart w:id="42" w:name="_Toc101074879"/>
      <w:r>
        <w:rPr>
          <w:rFonts w:hint="eastAsia" w:ascii="宋体" w:hAnsi="宋体" w:cs="宋体"/>
          <w:b/>
          <w:bCs/>
          <w:sz w:val="28"/>
          <w:szCs w:val="28"/>
        </w:rPr>
        <w:t>B. 应答文件</w:t>
      </w:r>
      <w:bookmarkEnd w:id="36"/>
      <w:bookmarkEnd w:id="37"/>
      <w:bookmarkEnd w:id="38"/>
      <w:bookmarkEnd w:id="39"/>
      <w:bookmarkEnd w:id="40"/>
      <w:bookmarkEnd w:id="41"/>
      <w:bookmarkEnd w:id="42"/>
    </w:p>
    <w:p>
      <w:pPr>
        <w:pStyle w:val="30"/>
        <w:spacing w:after="60"/>
        <w:rPr>
          <w:rFonts w:ascii="仿宋" w:hAnsi="仿宋" w:eastAsia="仿宋" w:cs="仿宋"/>
          <w:sz w:val="28"/>
          <w:szCs w:val="28"/>
        </w:rPr>
      </w:pPr>
      <w:bookmarkStart w:id="43" w:name="_Toc73521561"/>
      <w:bookmarkStart w:id="44" w:name="_Toc60631634"/>
      <w:bookmarkStart w:id="45" w:name="_Toc73521649"/>
      <w:bookmarkStart w:id="46" w:name="_Toc100052378"/>
      <w:bookmarkStart w:id="47" w:name="_Toc73518131"/>
      <w:bookmarkStart w:id="48" w:name="_Toc73517653"/>
      <w:bookmarkStart w:id="49" w:name="_Toc60560639"/>
      <w:r>
        <w:rPr>
          <w:rFonts w:hint="eastAsia" w:ascii="仿宋" w:hAnsi="仿宋" w:eastAsia="仿宋" w:cs="仿宋"/>
          <w:sz w:val="28"/>
          <w:szCs w:val="28"/>
        </w:rPr>
        <w:t>3．应答文件的语言及度量单位</w:t>
      </w:r>
      <w:bookmarkEnd w:id="43"/>
      <w:bookmarkEnd w:id="44"/>
      <w:bookmarkEnd w:id="45"/>
      <w:bookmarkEnd w:id="46"/>
      <w:bookmarkEnd w:id="47"/>
      <w:bookmarkEnd w:id="48"/>
      <w:bookmarkEnd w:id="49"/>
    </w:p>
    <w:p>
      <w:pPr>
        <w:pStyle w:val="30"/>
        <w:spacing w:after="60"/>
        <w:rPr>
          <w:rFonts w:ascii="仿宋" w:hAnsi="仿宋" w:eastAsia="仿宋" w:cs="仿宋"/>
          <w:sz w:val="28"/>
          <w:szCs w:val="28"/>
        </w:rPr>
      </w:pPr>
      <w:r>
        <w:rPr>
          <w:rFonts w:hint="eastAsia" w:ascii="仿宋" w:hAnsi="仿宋" w:eastAsia="仿宋" w:cs="仿宋"/>
          <w:sz w:val="28"/>
          <w:szCs w:val="28"/>
        </w:rPr>
        <w:t>3.1供应商与采购机构之间与应答有关的所有往来通知、函件和应答文件均用中文表述。供应商随应答文件提供的证明文件和资料可以为其它语言，但必须附中文译文。在此，为了解释应答文件，应以中文为准；</w:t>
      </w:r>
    </w:p>
    <w:p>
      <w:pPr>
        <w:pStyle w:val="30"/>
        <w:spacing w:after="60"/>
        <w:rPr>
          <w:rFonts w:ascii="仿宋" w:hAnsi="仿宋" w:eastAsia="仿宋" w:cs="仿宋"/>
          <w:sz w:val="28"/>
          <w:szCs w:val="28"/>
        </w:rPr>
      </w:pPr>
      <w:r>
        <w:rPr>
          <w:rFonts w:hint="eastAsia" w:ascii="仿宋" w:hAnsi="仿宋" w:eastAsia="仿宋" w:cs="仿宋"/>
          <w:sz w:val="28"/>
          <w:szCs w:val="28"/>
        </w:rPr>
        <w:t>3.2除技术规范另有规定外，应答文件使用的度量单位，均采用中华人民共和国法定计量单位。</w:t>
      </w:r>
    </w:p>
    <w:p>
      <w:pPr>
        <w:pStyle w:val="30"/>
        <w:spacing w:after="60"/>
        <w:rPr>
          <w:rFonts w:ascii="仿宋" w:hAnsi="仿宋" w:eastAsia="仿宋" w:cs="仿宋"/>
          <w:sz w:val="28"/>
          <w:szCs w:val="28"/>
        </w:rPr>
      </w:pPr>
      <w:bookmarkStart w:id="50" w:name="_Toc60560641"/>
      <w:bookmarkStart w:id="51" w:name="_Toc73517655"/>
      <w:bookmarkStart w:id="52" w:name="_Toc100052380"/>
      <w:bookmarkStart w:id="53" w:name="_Toc73518133"/>
      <w:bookmarkStart w:id="54" w:name="_Toc73521563"/>
      <w:bookmarkStart w:id="55" w:name="_Toc73521651"/>
      <w:bookmarkStart w:id="56" w:name="_Toc60631636"/>
      <w:r>
        <w:rPr>
          <w:rFonts w:hint="eastAsia" w:ascii="仿宋" w:hAnsi="仿宋" w:eastAsia="仿宋" w:cs="仿宋"/>
          <w:sz w:val="28"/>
          <w:szCs w:val="28"/>
        </w:rPr>
        <w:t>4．应答文件格式</w:t>
      </w:r>
      <w:bookmarkEnd w:id="50"/>
      <w:bookmarkEnd w:id="51"/>
      <w:bookmarkEnd w:id="52"/>
      <w:bookmarkEnd w:id="53"/>
      <w:bookmarkEnd w:id="54"/>
      <w:bookmarkEnd w:id="55"/>
      <w:bookmarkEnd w:id="56"/>
    </w:p>
    <w:p>
      <w:pPr>
        <w:pStyle w:val="30"/>
        <w:spacing w:after="60"/>
        <w:rPr>
          <w:rFonts w:ascii="仿宋" w:hAnsi="仿宋" w:eastAsia="仿宋" w:cs="仿宋"/>
          <w:sz w:val="28"/>
          <w:szCs w:val="28"/>
        </w:rPr>
      </w:pPr>
      <w:r>
        <w:rPr>
          <w:rFonts w:hint="eastAsia" w:ascii="仿宋" w:hAnsi="仿宋" w:eastAsia="仿宋" w:cs="仿宋"/>
          <w:sz w:val="28"/>
          <w:szCs w:val="28"/>
        </w:rPr>
        <w:t>4.1如采购文件提供了应答文件格式，则供应商提交的应答文件必须毫无例外地使用采购文件所提供的相应格式（表格可以按同样格式扩展），除非采购文件另有说明。</w:t>
      </w:r>
      <w:bookmarkStart w:id="57" w:name="_Toc60631638"/>
      <w:bookmarkStart w:id="58" w:name="_Toc73521653"/>
      <w:bookmarkStart w:id="59" w:name="_Toc73517657"/>
      <w:bookmarkStart w:id="60" w:name="_Toc73521565"/>
      <w:bookmarkStart w:id="61" w:name="_Toc73518135"/>
      <w:bookmarkStart w:id="62" w:name="_Toc60560643"/>
    </w:p>
    <w:bookmarkEnd w:id="57"/>
    <w:bookmarkEnd w:id="58"/>
    <w:bookmarkEnd w:id="59"/>
    <w:bookmarkEnd w:id="60"/>
    <w:bookmarkEnd w:id="61"/>
    <w:bookmarkEnd w:id="62"/>
    <w:p>
      <w:pPr>
        <w:pStyle w:val="30"/>
        <w:spacing w:after="60"/>
        <w:rPr>
          <w:rFonts w:ascii="仿宋" w:hAnsi="仿宋" w:eastAsia="仿宋" w:cs="仿宋"/>
          <w:sz w:val="28"/>
          <w:szCs w:val="28"/>
        </w:rPr>
      </w:pPr>
      <w:r>
        <w:rPr>
          <w:rFonts w:hint="eastAsia" w:ascii="仿宋" w:hAnsi="仿宋" w:eastAsia="仿宋" w:cs="仿宋"/>
          <w:sz w:val="28"/>
          <w:szCs w:val="28"/>
        </w:rPr>
        <w:t>4.2成交供应商的应答文件有效期，截止于完成本采购文件规定的全部项目内容，并通过竣工验收及保修结束。</w:t>
      </w:r>
    </w:p>
    <w:p>
      <w:pPr>
        <w:pStyle w:val="30"/>
        <w:spacing w:after="60"/>
        <w:rPr>
          <w:rFonts w:ascii="仿宋" w:hAnsi="仿宋" w:eastAsia="仿宋" w:cs="仿宋"/>
          <w:sz w:val="28"/>
          <w:szCs w:val="28"/>
        </w:rPr>
      </w:pPr>
      <w:bookmarkStart w:id="63" w:name="_Toc100052386"/>
      <w:bookmarkStart w:id="64" w:name="_Toc73521657"/>
      <w:bookmarkStart w:id="65" w:name="_Toc73517661"/>
      <w:bookmarkStart w:id="66" w:name="_Toc73521569"/>
      <w:bookmarkStart w:id="67" w:name="_Toc73518139"/>
      <w:r>
        <w:rPr>
          <w:rFonts w:hint="eastAsia" w:ascii="仿宋" w:hAnsi="仿宋" w:eastAsia="仿宋" w:cs="仿宋"/>
          <w:sz w:val="28"/>
          <w:szCs w:val="28"/>
        </w:rPr>
        <w:t>5．应答文件的</w:t>
      </w:r>
      <w:bookmarkEnd w:id="63"/>
      <w:bookmarkEnd w:id="64"/>
      <w:bookmarkEnd w:id="65"/>
      <w:bookmarkEnd w:id="66"/>
      <w:bookmarkEnd w:id="67"/>
      <w:r>
        <w:rPr>
          <w:rFonts w:hint="eastAsia" w:ascii="仿宋" w:hAnsi="仿宋" w:eastAsia="仿宋" w:cs="仿宋"/>
          <w:sz w:val="28"/>
          <w:szCs w:val="28"/>
        </w:rPr>
        <w:t>份数和签署</w:t>
      </w:r>
    </w:p>
    <w:p>
      <w:pPr>
        <w:pStyle w:val="30"/>
        <w:spacing w:after="60"/>
        <w:rPr>
          <w:rFonts w:ascii="仿宋" w:hAnsi="仿宋" w:eastAsia="仿宋" w:cs="仿宋"/>
          <w:sz w:val="28"/>
          <w:szCs w:val="28"/>
        </w:rPr>
      </w:pPr>
      <w:r>
        <w:rPr>
          <w:rFonts w:hint="eastAsia" w:ascii="仿宋" w:hAnsi="仿宋" w:eastAsia="仿宋" w:cs="仿宋"/>
          <w:sz w:val="28"/>
          <w:szCs w:val="28"/>
        </w:rPr>
        <w:t>5.1  应答文件数量一正四副，一电子版。电子标书为正本的PDF格式文件（文件内容需与正本内容一致）。</w:t>
      </w:r>
    </w:p>
    <w:p>
      <w:pPr>
        <w:pStyle w:val="30"/>
        <w:spacing w:after="60"/>
        <w:rPr>
          <w:rFonts w:ascii="仿宋" w:hAnsi="仿宋" w:eastAsia="仿宋" w:cs="仿宋"/>
          <w:sz w:val="28"/>
          <w:szCs w:val="28"/>
        </w:rPr>
      </w:pPr>
      <w:r>
        <w:rPr>
          <w:rFonts w:hint="eastAsia" w:ascii="仿宋" w:hAnsi="仿宋" w:eastAsia="仿宋" w:cs="仿宋"/>
          <w:sz w:val="28"/>
          <w:szCs w:val="28"/>
        </w:rPr>
        <w:t>5.2  应答文件正本及开标一览表须打印，并经法定代表人或其授权代表签字和加盖公章，应答文件的副本可采用正本复印件。应答文件须加盖骑缝章。</w:t>
      </w:r>
    </w:p>
    <w:p>
      <w:pPr>
        <w:pStyle w:val="30"/>
        <w:spacing w:after="60"/>
        <w:rPr>
          <w:rFonts w:ascii="仿宋" w:hAnsi="仿宋" w:eastAsia="仿宋" w:cs="仿宋"/>
          <w:sz w:val="28"/>
          <w:szCs w:val="28"/>
        </w:rPr>
      </w:pPr>
      <w:r>
        <w:rPr>
          <w:rFonts w:hint="eastAsia" w:ascii="仿宋" w:hAnsi="仿宋" w:eastAsia="仿宋" w:cs="仿宋"/>
          <w:sz w:val="28"/>
          <w:szCs w:val="28"/>
        </w:rPr>
        <w:t>5.3  除供应商对错处做必要修改外，应答文件中不许有加行、涂抹或改写，如有修改遗漏处，必须由法定代表人或其授权代表签字和加盖公章。</w:t>
      </w:r>
    </w:p>
    <w:p>
      <w:pPr>
        <w:pStyle w:val="30"/>
        <w:spacing w:after="60"/>
        <w:rPr>
          <w:rFonts w:ascii="仿宋" w:hAnsi="仿宋" w:eastAsia="仿宋" w:cs="仿宋"/>
          <w:sz w:val="28"/>
          <w:szCs w:val="28"/>
        </w:rPr>
      </w:pPr>
      <w:r>
        <w:rPr>
          <w:rFonts w:hint="eastAsia" w:ascii="仿宋" w:hAnsi="仿宋" w:eastAsia="仿宋" w:cs="仿宋"/>
          <w:sz w:val="28"/>
          <w:szCs w:val="28"/>
        </w:rPr>
        <w:t>5.4  电报、电话、传真形式的投标概不接受。</w:t>
      </w:r>
    </w:p>
    <w:p>
      <w:pPr>
        <w:pStyle w:val="30"/>
        <w:spacing w:after="60"/>
        <w:rPr>
          <w:rFonts w:ascii="仿宋" w:hAnsi="仿宋" w:eastAsia="仿宋" w:cs="仿宋"/>
          <w:sz w:val="28"/>
          <w:szCs w:val="28"/>
        </w:rPr>
      </w:pPr>
      <w:r>
        <w:rPr>
          <w:rFonts w:hint="eastAsia" w:ascii="仿宋" w:hAnsi="仿宋" w:eastAsia="仿宋" w:cs="仿宋"/>
          <w:sz w:val="28"/>
          <w:szCs w:val="28"/>
        </w:rPr>
        <w:t>5.5  应答文件不符合上述规定，为无效投标。</w:t>
      </w:r>
    </w:p>
    <w:p>
      <w:pPr>
        <w:pStyle w:val="30"/>
        <w:spacing w:after="60"/>
        <w:rPr>
          <w:rFonts w:ascii="仿宋" w:hAnsi="仿宋" w:eastAsia="仿宋" w:cs="仿宋"/>
          <w:sz w:val="28"/>
          <w:szCs w:val="28"/>
        </w:rPr>
      </w:pPr>
      <w:r>
        <w:rPr>
          <w:rFonts w:hint="eastAsia" w:ascii="仿宋" w:hAnsi="仿宋" w:eastAsia="仿宋" w:cs="仿宋"/>
          <w:sz w:val="28"/>
          <w:szCs w:val="28"/>
        </w:rPr>
        <w:t>5.6  本项目涉及提供的有关资质证书，若原有资质证书处于年审期间，供应商提供年审证明的可按原资质应答；若供应商正在申报上一级别资质，在未获批准之前，仍按原级别资质应答。</w:t>
      </w:r>
    </w:p>
    <w:p>
      <w:pPr>
        <w:pStyle w:val="30"/>
        <w:spacing w:after="60"/>
      </w:pPr>
    </w:p>
    <w:p>
      <w:pPr>
        <w:pStyle w:val="30"/>
        <w:spacing w:after="60"/>
        <w:jc w:val="center"/>
        <w:rPr>
          <w:rFonts w:ascii="宋体" w:hAnsi="宋体" w:cs="宋体"/>
          <w:b/>
          <w:bCs/>
          <w:sz w:val="28"/>
          <w:szCs w:val="28"/>
        </w:rPr>
      </w:pPr>
      <w:bookmarkStart w:id="68" w:name="bt递交投标文件"/>
      <w:bookmarkEnd w:id="68"/>
      <w:bookmarkStart w:id="69" w:name="_Toc100052387"/>
      <w:bookmarkStart w:id="70" w:name="_Toc73517662"/>
      <w:bookmarkStart w:id="71" w:name="_Toc194467303"/>
      <w:bookmarkStart w:id="72" w:name="_Toc73518140"/>
      <w:bookmarkStart w:id="73" w:name="_Toc73521570"/>
      <w:bookmarkStart w:id="74" w:name="_Toc101074880"/>
      <w:bookmarkStart w:id="75" w:name="_Toc73521658"/>
      <w:r>
        <w:rPr>
          <w:rFonts w:hint="eastAsia" w:ascii="宋体" w:hAnsi="宋体" w:cs="宋体"/>
          <w:b/>
          <w:bCs/>
          <w:sz w:val="28"/>
          <w:szCs w:val="28"/>
        </w:rPr>
        <w:t>C.递交应答文件</w:t>
      </w:r>
      <w:bookmarkEnd w:id="69"/>
      <w:bookmarkEnd w:id="70"/>
      <w:bookmarkEnd w:id="71"/>
      <w:bookmarkEnd w:id="72"/>
      <w:bookmarkEnd w:id="73"/>
      <w:bookmarkEnd w:id="74"/>
      <w:bookmarkEnd w:id="75"/>
    </w:p>
    <w:p>
      <w:pPr>
        <w:pStyle w:val="30"/>
        <w:spacing w:after="60"/>
      </w:pPr>
      <w:bookmarkStart w:id="76" w:name="_Toc60631644"/>
      <w:bookmarkStart w:id="77" w:name="_Toc73521571"/>
      <w:bookmarkStart w:id="78" w:name="_Toc60560649"/>
      <w:bookmarkStart w:id="79" w:name="_Toc73517663"/>
      <w:bookmarkStart w:id="80" w:name="_Toc73518141"/>
      <w:bookmarkStart w:id="81" w:name="_Toc73521659"/>
      <w:bookmarkStart w:id="82" w:name="_Toc100052388"/>
    </w:p>
    <w:p>
      <w:pPr>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6. 应答文件的密封和标记</w:t>
      </w:r>
    </w:p>
    <w:p>
      <w:pPr>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6.1须在每一份应答文件封面上明确注明“正本”、“副本”或“电子标书”字样。一旦正本与副本、电子标书有差异，以正本为准。</w:t>
      </w:r>
    </w:p>
    <w:p>
      <w:pPr>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6.2供应商应将应答文件电子档单独密封于一信封，在信封上注明“电子文件”及招标项目名称和编号。</w:t>
      </w:r>
    </w:p>
    <w:p>
      <w:pPr>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6.3按本须知第6.1、6.2款标记的“正本”、“副本”以及“电子文件”应密封封装，同时外封上还应注明下列识别标志：</w:t>
      </w:r>
    </w:p>
    <w:p>
      <w:pPr>
        <w:tabs>
          <w:tab w:val="left" w:pos="420"/>
        </w:tabs>
        <w:adjustRightInd w:val="0"/>
        <w:spacing w:after="60" w:line="240" w:lineRule="auto"/>
        <w:ind w:left="420" w:leftChars="200"/>
        <w:rPr>
          <w:rFonts w:ascii="仿宋" w:hAnsi="仿宋" w:eastAsia="仿宋" w:cs="仿宋"/>
          <w:sz w:val="28"/>
          <w:szCs w:val="28"/>
        </w:rPr>
      </w:pPr>
      <w:r>
        <w:rPr>
          <w:rFonts w:hint="eastAsia" w:ascii="仿宋" w:hAnsi="仿宋" w:eastAsia="仿宋" w:cs="仿宋"/>
          <w:sz w:val="28"/>
          <w:szCs w:val="28"/>
        </w:rPr>
        <w:t xml:space="preserve"> a.  项目编号；</w:t>
      </w:r>
    </w:p>
    <w:p>
      <w:pPr>
        <w:tabs>
          <w:tab w:val="left" w:pos="420"/>
        </w:tabs>
        <w:adjustRightInd w:val="0"/>
        <w:spacing w:after="60" w:line="240" w:lineRule="auto"/>
        <w:ind w:left="420" w:leftChars="200"/>
        <w:rPr>
          <w:rFonts w:ascii="仿宋" w:hAnsi="仿宋" w:eastAsia="仿宋" w:cs="仿宋"/>
          <w:sz w:val="28"/>
          <w:szCs w:val="28"/>
        </w:rPr>
      </w:pPr>
      <w:r>
        <w:rPr>
          <w:rFonts w:hint="eastAsia" w:ascii="仿宋" w:hAnsi="仿宋" w:eastAsia="仿宋" w:cs="仿宋"/>
          <w:sz w:val="28"/>
          <w:szCs w:val="28"/>
        </w:rPr>
        <w:t xml:space="preserve"> b.  项目名称；</w:t>
      </w:r>
    </w:p>
    <w:p>
      <w:pPr>
        <w:tabs>
          <w:tab w:val="left" w:pos="420"/>
        </w:tabs>
        <w:adjustRightInd w:val="0"/>
        <w:spacing w:after="60" w:line="240" w:lineRule="auto"/>
        <w:ind w:left="420" w:leftChars="200"/>
        <w:rPr>
          <w:rFonts w:ascii="仿宋" w:hAnsi="仿宋" w:eastAsia="仿宋" w:cs="仿宋"/>
          <w:sz w:val="28"/>
          <w:szCs w:val="28"/>
        </w:rPr>
      </w:pPr>
      <w:r>
        <w:rPr>
          <w:rFonts w:hint="eastAsia" w:ascii="仿宋" w:hAnsi="仿宋" w:eastAsia="仿宋" w:cs="仿宋"/>
          <w:sz w:val="28"/>
          <w:szCs w:val="28"/>
        </w:rPr>
        <w:t xml:space="preserve"> c.  供应商名称；</w:t>
      </w:r>
    </w:p>
    <w:p>
      <w:pPr>
        <w:tabs>
          <w:tab w:val="left" w:pos="420"/>
        </w:tabs>
        <w:adjustRightInd w:val="0"/>
        <w:spacing w:after="60" w:line="240" w:lineRule="auto"/>
        <w:ind w:left="420" w:leftChars="200"/>
        <w:rPr>
          <w:rFonts w:ascii="仿宋" w:hAnsi="仿宋" w:eastAsia="仿宋" w:cs="仿宋"/>
          <w:sz w:val="28"/>
          <w:szCs w:val="28"/>
        </w:rPr>
      </w:pPr>
      <w:r>
        <w:rPr>
          <w:rFonts w:hint="eastAsia" w:ascii="仿宋" w:hAnsi="仿宋" w:eastAsia="仿宋" w:cs="仿宋"/>
          <w:sz w:val="28"/>
          <w:szCs w:val="28"/>
        </w:rPr>
        <w:t xml:space="preserve"> d.      年    月    日    时    分（开标时间）前不得开封。</w:t>
      </w:r>
    </w:p>
    <w:p>
      <w:pPr>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6.4  供应商应将“法定代表人证明书、法定代表人授权委托证明书”和“开标一览表”单独密封于一信封，在递交应答文件时单独交与采购人，在信封上应注明下列识别标志：</w:t>
      </w:r>
    </w:p>
    <w:p>
      <w:pPr>
        <w:adjustRightInd w:val="0"/>
        <w:spacing w:after="60" w:line="240" w:lineRule="auto"/>
        <w:ind w:firstLine="560" w:firstLineChars="200"/>
        <w:rPr>
          <w:rFonts w:ascii="仿宋" w:hAnsi="仿宋" w:eastAsia="仿宋" w:cs="仿宋"/>
          <w:sz w:val="28"/>
          <w:szCs w:val="28"/>
        </w:rPr>
      </w:pPr>
      <w:r>
        <w:rPr>
          <w:rFonts w:hint="eastAsia" w:ascii="仿宋" w:hAnsi="仿宋" w:eastAsia="仿宋" w:cs="仿宋"/>
          <w:sz w:val="28"/>
          <w:szCs w:val="28"/>
        </w:rPr>
        <w:t>a.  项目编号；</w:t>
      </w:r>
    </w:p>
    <w:p>
      <w:pPr>
        <w:tabs>
          <w:tab w:val="left" w:pos="1050"/>
          <w:tab w:val="left" w:pos="1260"/>
        </w:tabs>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 xml:space="preserve"> b.  项目名称；</w:t>
      </w:r>
    </w:p>
    <w:p>
      <w:pPr>
        <w:tabs>
          <w:tab w:val="left" w:pos="1050"/>
          <w:tab w:val="left" w:pos="1260"/>
        </w:tabs>
        <w:adjustRightInd w:val="0"/>
        <w:spacing w:after="60" w:line="240" w:lineRule="auto"/>
        <w:ind w:firstLine="420" w:firstLineChars="150"/>
        <w:rPr>
          <w:rFonts w:ascii="仿宋" w:hAnsi="仿宋" w:eastAsia="仿宋" w:cs="仿宋"/>
          <w:sz w:val="28"/>
          <w:szCs w:val="28"/>
        </w:rPr>
      </w:pPr>
      <w:r>
        <w:rPr>
          <w:rFonts w:hint="eastAsia" w:ascii="仿宋" w:hAnsi="仿宋" w:eastAsia="仿宋" w:cs="仿宋"/>
          <w:sz w:val="28"/>
          <w:szCs w:val="28"/>
        </w:rPr>
        <w:t xml:space="preserve"> c.  供应商名称；</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 xml:space="preserve"> d.      年    月    日    时    分（开标时间）前不得开封。</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6.5 应答文件需由专人送交。供应商应按本须知第6.1至6.4款中的规定进行密封和标记后，将应答文件按照招标公告中注明的地址送至采购人处。</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6.6  供应商按采购文件要求如需提供实物，应随响应文件一起递交。</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6.7  供应商的应答文件正本与副本须分别装订成册，不得采用活页夹。文件须编制目录，并且逐页标注连续页码，否则，采购人对由于文件装订松散而造成的丢失或其他后果不承担任何责任。</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6.8 不得以投标专用章、分公司章等任何其他形式印章代替响应供应商单位公章，否则评标委员会将不予认可。本采购文件中的“私章”指经公安部门备案的法定代表人个人印章。</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7. 递交响应文件的时间、地点以及截止时间</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7.1  递交响应文件的地点与开标仪式的地点相同。</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7.2  所有响应文件都必须按招标公告中规定的投标截止时间之前送至采购人指定地点。</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7.3  出现因采购文件修改或其他原因推迟递交截止时间时，则按采购人修改通知规定的时间递交。</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7.4  采购人在递交截止时间前30分钟开始接收响应文件。</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8. 迟交的响应文件</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8.1  采购人将拒绝接收在递交截止时间后递交的应答文件。</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9. 响应文件的修改和撤销</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9.1  供应商在提交响应文件后可对其文件进行修改或撤销，但须在递交截止时间之前将该修改或撤回的书面通知递交至采购人，该通知须有法定代表人或其授权代表签字。</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9.2  供应商对应答文件修改的书面材料或撤回的通知应按本须知第6条规定进行编写、密封、标注和递交，并注明“修改应答文件”或“撤回投标”字样。</w:t>
      </w:r>
    </w:p>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9.3  递交截止时间以后不得修改应答文件。</w:t>
      </w:r>
    </w:p>
    <w:p>
      <w:pPr>
        <w:pStyle w:val="30"/>
        <w:spacing w:after="60"/>
        <w:ind w:left="0" w:leftChars="0" w:firstLine="420" w:firstLineChars="150"/>
      </w:pPr>
      <w:r>
        <w:rPr>
          <w:rFonts w:hint="eastAsia" w:ascii="仿宋" w:hAnsi="仿宋" w:eastAsia="仿宋" w:cs="仿宋"/>
          <w:sz w:val="28"/>
          <w:szCs w:val="28"/>
        </w:rPr>
        <w:t>9.4  供应商不得在递交截止时间之后撤销其已经递交的应答文件。</w:t>
      </w:r>
    </w:p>
    <w:bookmarkEnd w:id="76"/>
    <w:bookmarkEnd w:id="77"/>
    <w:bookmarkEnd w:id="78"/>
    <w:bookmarkEnd w:id="79"/>
    <w:bookmarkEnd w:id="80"/>
    <w:bookmarkEnd w:id="81"/>
    <w:bookmarkEnd w:id="82"/>
    <w:p>
      <w:pPr>
        <w:pStyle w:val="30"/>
        <w:spacing w:after="60"/>
        <w:ind w:left="0" w:leftChars="0" w:firstLine="420" w:firstLineChars="150"/>
        <w:rPr>
          <w:rFonts w:ascii="仿宋" w:hAnsi="仿宋" w:eastAsia="仿宋" w:cs="仿宋"/>
          <w:sz w:val="28"/>
          <w:szCs w:val="28"/>
        </w:rPr>
      </w:pPr>
      <w:r>
        <w:rPr>
          <w:rFonts w:hint="eastAsia" w:ascii="仿宋" w:hAnsi="仿宋" w:eastAsia="仿宋" w:cs="仿宋"/>
          <w:sz w:val="28"/>
          <w:szCs w:val="28"/>
        </w:rPr>
        <w:t>9.5采购机构不退还应答文件。</w:t>
      </w:r>
    </w:p>
    <w:p>
      <w:pPr>
        <w:pStyle w:val="30"/>
        <w:spacing w:after="60"/>
      </w:pPr>
      <w:bookmarkStart w:id="83" w:name="bt开标"/>
      <w:bookmarkEnd w:id="83"/>
      <w:bookmarkStart w:id="84" w:name="_Toc73517666"/>
      <w:bookmarkStart w:id="85" w:name="_Toc73521574"/>
      <w:bookmarkStart w:id="86" w:name="_Toc100052391"/>
      <w:bookmarkStart w:id="87" w:name="_Toc194467304"/>
      <w:bookmarkStart w:id="88" w:name="_Toc101074881"/>
      <w:bookmarkStart w:id="89" w:name="_Toc73521662"/>
      <w:bookmarkStart w:id="90" w:name="_Toc73518144"/>
    </w:p>
    <w:p>
      <w:pPr>
        <w:pStyle w:val="30"/>
        <w:spacing w:after="60"/>
        <w:jc w:val="center"/>
        <w:rPr>
          <w:rFonts w:ascii="宋体" w:hAnsi="宋体" w:cs="宋体"/>
          <w:b/>
          <w:bCs/>
          <w:sz w:val="28"/>
          <w:szCs w:val="28"/>
        </w:rPr>
      </w:pPr>
      <w:r>
        <w:rPr>
          <w:rFonts w:hint="eastAsia" w:ascii="宋体" w:hAnsi="宋体" w:cs="宋体"/>
          <w:b/>
          <w:bCs/>
          <w:sz w:val="28"/>
          <w:szCs w:val="28"/>
        </w:rPr>
        <w:t>D、 开标</w:t>
      </w:r>
      <w:bookmarkEnd w:id="84"/>
      <w:bookmarkEnd w:id="85"/>
      <w:bookmarkEnd w:id="86"/>
      <w:bookmarkEnd w:id="87"/>
      <w:bookmarkEnd w:id="88"/>
      <w:bookmarkEnd w:id="89"/>
      <w:bookmarkEnd w:id="90"/>
      <w:r>
        <w:rPr>
          <w:rFonts w:hint="eastAsia" w:ascii="宋体" w:hAnsi="宋体" w:cs="宋体"/>
          <w:b/>
          <w:bCs/>
          <w:sz w:val="28"/>
          <w:szCs w:val="28"/>
        </w:rPr>
        <w:t>、评标</w:t>
      </w:r>
    </w:p>
    <w:p>
      <w:pPr>
        <w:pStyle w:val="30"/>
        <w:spacing w:after="60"/>
        <w:ind w:left="0" w:leftChars="0" w:firstLine="420" w:firstLineChars="150"/>
        <w:rPr>
          <w:rFonts w:ascii="仿宋" w:hAnsi="仿宋" w:eastAsia="仿宋" w:cs="仿宋"/>
          <w:sz w:val="28"/>
          <w:szCs w:val="28"/>
        </w:rPr>
      </w:pPr>
      <w:bookmarkStart w:id="91" w:name="_Toc73521663"/>
      <w:bookmarkStart w:id="92" w:name="_Toc73521575"/>
      <w:bookmarkStart w:id="93" w:name="_Toc73517667"/>
      <w:bookmarkStart w:id="94" w:name="_Toc60631650"/>
      <w:bookmarkStart w:id="95" w:name="_Toc60560655"/>
      <w:bookmarkStart w:id="96" w:name="_Toc73518145"/>
      <w:bookmarkStart w:id="97" w:name="_Toc100052392"/>
      <w:r>
        <w:rPr>
          <w:rFonts w:hint="eastAsia" w:ascii="仿宋" w:hAnsi="仿宋" w:eastAsia="仿宋" w:cs="仿宋"/>
          <w:sz w:val="28"/>
          <w:szCs w:val="28"/>
        </w:rPr>
        <w:t>10．开标</w:t>
      </w:r>
      <w:bookmarkEnd w:id="91"/>
      <w:bookmarkEnd w:id="92"/>
      <w:bookmarkEnd w:id="93"/>
      <w:bookmarkEnd w:id="94"/>
      <w:bookmarkEnd w:id="95"/>
      <w:bookmarkEnd w:id="96"/>
      <w:bookmarkEnd w:id="97"/>
    </w:p>
    <w:p>
      <w:pPr>
        <w:pStyle w:val="30"/>
        <w:spacing w:after="60"/>
        <w:rPr>
          <w:rFonts w:ascii="仿宋" w:hAnsi="仿宋" w:eastAsia="仿宋" w:cs="仿宋"/>
          <w:sz w:val="28"/>
          <w:szCs w:val="28"/>
        </w:rPr>
      </w:pPr>
      <w:r>
        <w:rPr>
          <w:rFonts w:hint="eastAsia" w:ascii="仿宋" w:hAnsi="仿宋" w:eastAsia="仿宋" w:cs="仿宋"/>
          <w:sz w:val="28"/>
          <w:szCs w:val="28"/>
        </w:rPr>
        <w:t>10.1 采购人将在招标公告中规定的时间和地点公开开标。</w:t>
      </w:r>
    </w:p>
    <w:p>
      <w:pPr>
        <w:pStyle w:val="30"/>
        <w:spacing w:after="60"/>
        <w:rPr>
          <w:rFonts w:ascii="仿宋" w:hAnsi="仿宋" w:eastAsia="仿宋" w:cs="仿宋"/>
          <w:sz w:val="28"/>
          <w:szCs w:val="28"/>
        </w:rPr>
      </w:pPr>
      <w:r>
        <w:rPr>
          <w:rFonts w:hint="eastAsia" w:ascii="仿宋" w:hAnsi="仿宋" w:eastAsia="仿宋" w:cs="仿宋"/>
          <w:sz w:val="28"/>
          <w:szCs w:val="28"/>
        </w:rPr>
        <w:t>10.2 所有供应商的法定代表人或其授权代表都须按时参加开标会，否则作无效投标处理。</w:t>
      </w:r>
    </w:p>
    <w:p>
      <w:pPr>
        <w:pStyle w:val="30"/>
        <w:spacing w:after="60"/>
        <w:rPr>
          <w:rFonts w:ascii="仿宋" w:hAnsi="仿宋" w:eastAsia="仿宋" w:cs="仿宋"/>
          <w:sz w:val="28"/>
          <w:szCs w:val="28"/>
        </w:rPr>
      </w:pPr>
      <w:r>
        <w:rPr>
          <w:rFonts w:hint="eastAsia" w:ascii="仿宋" w:hAnsi="仿宋" w:eastAsia="仿宋" w:cs="仿宋"/>
          <w:sz w:val="28"/>
          <w:szCs w:val="28"/>
        </w:rPr>
        <w:t>10.3  开标时，采购人将当众宣布应答文件的密封检查情况，在确认无误后拆封唱标。唱标主要内容为下面几点并做好唱标记录。</w:t>
      </w:r>
    </w:p>
    <w:p>
      <w:pPr>
        <w:pStyle w:val="30"/>
        <w:spacing w:after="60"/>
        <w:rPr>
          <w:rFonts w:ascii="仿宋" w:hAnsi="仿宋" w:eastAsia="仿宋" w:cs="仿宋"/>
          <w:sz w:val="28"/>
          <w:szCs w:val="28"/>
        </w:rPr>
      </w:pPr>
      <w:r>
        <w:rPr>
          <w:rFonts w:hint="eastAsia" w:ascii="仿宋" w:hAnsi="仿宋" w:eastAsia="仿宋" w:cs="仿宋"/>
          <w:sz w:val="28"/>
          <w:szCs w:val="28"/>
        </w:rPr>
        <w:t xml:space="preserve">10.3.1  核对法定代表人或其授权代表身份证明，若不能提供相应的身份证明或不相符，则视为无效投标。 </w:t>
      </w:r>
    </w:p>
    <w:p>
      <w:pPr>
        <w:pStyle w:val="30"/>
        <w:spacing w:after="60"/>
        <w:rPr>
          <w:rFonts w:ascii="仿宋" w:hAnsi="仿宋" w:eastAsia="仿宋" w:cs="仿宋"/>
          <w:sz w:val="28"/>
          <w:szCs w:val="28"/>
        </w:rPr>
      </w:pPr>
      <w:r>
        <w:rPr>
          <w:rFonts w:hint="eastAsia" w:ascii="仿宋" w:hAnsi="仿宋" w:eastAsia="仿宋" w:cs="仿宋"/>
          <w:sz w:val="28"/>
          <w:szCs w:val="28"/>
        </w:rPr>
        <w:t>10.3.2  采购文件中“开标一览表”的内容。</w:t>
      </w:r>
    </w:p>
    <w:p>
      <w:pPr>
        <w:pStyle w:val="30"/>
        <w:spacing w:after="60"/>
      </w:pPr>
      <w:r>
        <w:rPr>
          <w:rFonts w:hint="eastAsia" w:ascii="仿宋" w:hAnsi="仿宋" w:eastAsia="仿宋" w:cs="仿宋"/>
          <w:sz w:val="28"/>
          <w:szCs w:val="28"/>
        </w:rPr>
        <w:t>10.3.3  采购人认为合适的其他内容。</w:t>
      </w:r>
      <w:bookmarkStart w:id="98" w:name="bt评标"/>
      <w:bookmarkEnd w:id="98"/>
    </w:p>
    <w:p>
      <w:pPr>
        <w:pStyle w:val="30"/>
        <w:spacing w:after="60"/>
        <w:rPr>
          <w:rFonts w:ascii="仿宋" w:hAnsi="仿宋" w:eastAsia="仿宋" w:cs="仿宋"/>
          <w:sz w:val="28"/>
          <w:szCs w:val="28"/>
        </w:rPr>
      </w:pPr>
      <w:bookmarkStart w:id="99" w:name="bt评标会议"/>
      <w:bookmarkEnd w:id="99"/>
      <w:bookmarkStart w:id="100" w:name="_Toc100052394"/>
      <w:bookmarkStart w:id="101" w:name="_Toc73517669"/>
      <w:bookmarkStart w:id="102" w:name="_Toc73518147"/>
      <w:bookmarkStart w:id="103" w:name="_Toc73521665"/>
      <w:bookmarkStart w:id="104" w:name="_Toc73521577"/>
      <w:r>
        <w:rPr>
          <w:rFonts w:hint="eastAsia" w:ascii="仿宋" w:hAnsi="仿宋" w:eastAsia="仿宋" w:cs="仿宋"/>
          <w:sz w:val="28"/>
          <w:szCs w:val="28"/>
        </w:rPr>
        <w:t>11．评审会议</w:t>
      </w:r>
    </w:p>
    <w:p>
      <w:pPr>
        <w:pStyle w:val="30"/>
        <w:spacing w:after="60"/>
        <w:rPr>
          <w:rFonts w:ascii="仿宋" w:hAnsi="仿宋" w:eastAsia="仿宋" w:cs="仿宋"/>
          <w:sz w:val="28"/>
          <w:szCs w:val="28"/>
        </w:rPr>
      </w:pPr>
      <w:r>
        <w:rPr>
          <w:rFonts w:hint="eastAsia" w:ascii="仿宋" w:hAnsi="仿宋" w:eastAsia="仿宋" w:cs="仿宋"/>
          <w:sz w:val="28"/>
          <w:szCs w:val="28"/>
        </w:rPr>
        <w:t>11.1开标结束后召开评审会议，评审委员会由采购人组建，负责评审活动。评审委员会由使用单位代表和有关技术、经济等方面的专家组成，成员人数为五人以上单数，其中技术、经济等方面的专家不少于成员总数的三分之二。</w:t>
      </w:r>
    </w:p>
    <w:p>
      <w:pPr>
        <w:pStyle w:val="30"/>
        <w:spacing w:after="60"/>
        <w:rPr>
          <w:rFonts w:ascii="仿宋" w:hAnsi="仿宋" w:eastAsia="仿宋" w:cs="仿宋"/>
          <w:sz w:val="28"/>
          <w:szCs w:val="28"/>
        </w:rPr>
      </w:pPr>
      <w:r>
        <w:rPr>
          <w:rFonts w:hint="eastAsia" w:ascii="仿宋" w:hAnsi="仿宋" w:eastAsia="仿宋" w:cs="仿宋"/>
          <w:sz w:val="28"/>
          <w:szCs w:val="28"/>
        </w:rPr>
        <w:t>11.2 评审委员会成员对需要共同认定的事项存在争议的，应当按照少数服从多数的原则作出结论。持不同意见的评审委员会成员应当在评标报告上签署不同意见及理由，否则视为同意评标报告。</w:t>
      </w:r>
    </w:p>
    <w:p>
      <w:pPr>
        <w:pStyle w:val="30"/>
        <w:spacing w:after="60"/>
        <w:rPr>
          <w:rFonts w:ascii="仿宋" w:hAnsi="仿宋" w:eastAsia="仿宋" w:cs="仿宋"/>
          <w:sz w:val="28"/>
          <w:szCs w:val="28"/>
        </w:rPr>
      </w:pPr>
      <w:r>
        <w:rPr>
          <w:rFonts w:hint="eastAsia" w:ascii="仿宋" w:hAnsi="仿宋" w:eastAsia="仿宋" w:cs="仿宋"/>
          <w:sz w:val="28"/>
          <w:szCs w:val="28"/>
        </w:rPr>
        <w:t>11.3开标后，直到授予中标/成交供应商合同为止，凡属于对应答文件的审查、澄清、评价和比较的有关资料以及候选人的推荐情况、与评审有关的其他任何情况均严格保密。</w:t>
      </w:r>
    </w:p>
    <w:p>
      <w:pPr>
        <w:pStyle w:val="30"/>
        <w:spacing w:after="60"/>
        <w:rPr>
          <w:rFonts w:ascii="仿宋" w:hAnsi="仿宋" w:eastAsia="仿宋" w:cs="仿宋"/>
          <w:sz w:val="28"/>
          <w:szCs w:val="28"/>
        </w:rPr>
      </w:pPr>
      <w:r>
        <w:rPr>
          <w:rFonts w:hint="eastAsia" w:ascii="仿宋" w:hAnsi="仿宋" w:eastAsia="仿宋" w:cs="仿宋"/>
          <w:sz w:val="28"/>
          <w:szCs w:val="28"/>
        </w:rPr>
        <w:t>12．向评审委员会提供的资料</w:t>
      </w:r>
    </w:p>
    <w:p>
      <w:pPr>
        <w:pStyle w:val="30"/>
        <w:spacing w:after="60"/>
        <w:rPr>
          <w:rFonts w:ascii="仿宋" w:hAnsi="仿宋" w:eastAsia="仿宋" w:cs="仿宋"/>
          <w:sz w:val="28"/>
          <w:szCs w:val="28"/>
        </w:rPr>
      </w:pPr>
      <w:r>
        <w:rPr>
          <w:rFonts w:hint="eastAsia" w:ascii="仿宋" w:hAnsi="仿宋" w:eastAsia="仿宋" w:cs="仿宋"/>
          <w:sz w:val="28"/>
          <w:szCs w:val="28"/>
        </w:rPr>
        <w:t>12.1公开发布的采购文件，包括图纸、服务清单、答疑文件等；</w:t>
      </w:r>
    </w:p>
    <w:p>
      <w:pPr>
        <w:pStyle w:val="30"/>
        <w:spacing w:after="60"/>
        <w:rPr>
          <w:rFonts w:ascii="仿宋" w:hAnsi="仿宋" w:eastAsia="仿宋" w:cs="仿宋"/>
          <w:sz w:val="28"/>
          <w:szCs w:val="28"/>
        </w:rPr>
      </w:pPr>
      <w:r>
        <w:rPr>
          <w:rFonts w:hint="eastAsia" w:ascii="仿宋" w:hAnsi="仿宋" w:eastAsia="仿宋" w:cs="仿宋"/>
          <w:sz w:val="28"/>
          <w:szCs w:val="28"/>
        </w:rPr>
        <w:t>12.2其他评审必须的资料。</w:t>
      </w:r>
    </w:p>
    <w:p>
      <w:pPr>
        <w:pStyle w:val="30"/>
        <w:spacing w:after="60"/>
        <w:rPr>
          <w:rFonts w:ascii="仿宋" w:hAnsi="仿宋" w:eastAsia="仿宋" w:cs="仿宋"/>
          <w:sz w:val="28"/>
          <w:szCs w:val="28"/>
        </w:rPr>
      </w:pPr>
      <w:r>
        <w:rPr>
          <w:rFonts w:hint="eastAsia" w:ascii="仿宋" w:hAnsi="仿宋" w:eastAsia="仿宋" w:cs="仿宋"/>
          <w:sz w:val="28"/>
          <w:szCs w:val="28"/>
        </w:rPr>
        <w:t>12.3评审委员会应当认真研究采购文件，至少应了解熟悉以下内容：</w:t>
      </w:r>
    </w:p>
    <w:p>
      <w:pPr>
        <w:pStyle w:val="30"/>
        <w:spacing w:after="60"/>
        <w:rPr>
          <w:rFonts w:ascii="仿宋" w:hAnsi="仿宋" w:eastAsia="仿宋" w:cs="仿宋"/>
          <w:sz w:val="28"/>
          <w:szCs w:val="28"/>
        </w:rPr>
      </w:pPr>
      <w:r>
        <w:rPr>
          <w:rFonts w:hint="eastAsia" w:ascii="仿宋" w:hAnsi="仿宋" w:eastAsia="仿宋" w:cs="仿宋"/>
          <w:sz w:val="28"/>
          <w:szCs w:val="28"/>
        </w:rPr>
        <w:t>（1）采购的目的；</w:t>
      </w:r>
    </w:p>
    <w:p>
      <w:pPr>
        <w:pStyle w:val="30"/>
        <w:spacing w:after="60"/>
        <w:rPr>
          <w:rFonts w:ascii="仿宋" w:hAnsi="仿宋" w:eastAsia="仿宋" w:cs="仿宋"/>
          <w:sz w:val="28"/>
          <w:szCs w:val="28"/>
        </w:rPr>
      </w:pPr>
      <w:r>
        <w:rPr>
          <w:rFonts w:hint="eastAsia" w:ascii="仿宋" w:hAnsi="仿宋" w:eastAsia="仿宋" w:cs="仿宋"/>
          <w:sz w:val="28"/>
          <w:szCs w:val="28"/>
        </w:rPr>
        <w:t>（2）采购项目需求的范围和性质；</w:t>
      </w:r>
    </w:p>
    <w:p>
      <w:pPr>
        <w:pStyle w:val="30"/>
        <w:spacing w:after="60"/>
        <w:rPr>
          <w:rFonts w:ascii="仿宋" w:hAnsi="仿宋" w:eastAsia="仿宋" w:cs="仿宋"/>
          <w:sz w:val="28"/>
          <w:szCs w:val="28"/>
        </w:rPr>
      </w:pPr>
      <w:r>
        <w:rPr>
          <w:rFonts w:hint="eastAsia" w:ascii="仿宋" w:hAnsi="仿宋" w:eastAsia="仿宋" w:cs="仿宋"/>
          <w:sz w:val="28"/>
          <w:szCs w:val="28"/>
        </w:rPr>
        <w:t>（3）采购文件规定的供应商的资质、项目控制金额、商务条款；</w:t>
      </w:r>
    </w:p>
    <w:p>
      <w:pPr>
        <w:pStyle w:val="30"/>
        <w:spacing w:after="60"/>
        <w:rPr>
          <w:rFonts w:ascii="仿宋" w:hAnsi="仿宋" w:eastAsia="仿宋" w:cs="仿宋"/>
          <w:sz w:val="28"/>
          <w:szCs w:val="28"/>
        </w:rPr>
      </w:pPr>
      <w:r>
        <w:rPr>
          <w:rFonts w:hint="eastAsia" w:ascii="仿宋" w:hAnsi="仿宋" w:eastAsia="仿宋" w:cs="仿宋"/>
          <w:sz w:val="28"/>
          <w:szCs w:val="28"/>
        </w:rPr>
        <w:t>（4）采购文件规定的评审程序、评审方法和评审因素；</w:t>
      </w:r>
    </w:p>
    <w:p>
      <w:pPr>
        <w:pStyle w:val="30"/>
        <w:spacing w:after="60"/>
      </w:pPr>
      <w:r>
        <w:rPr>
          <w:rFonts w:hint="eastAsia" w:ascii="仿宋" w:hAnsi="仿宋" w:eastAsia="仿宋" w:cs="仿宋"/>
          <w:sz w:val="28"/>
          <w:szCs w:val="28"/>
        </w:rPr>
        <w:t>（5）采购文件所列示的投标无效条件；</w:t>
      </w:r>
    </w:p>
    <w:p>
      <w:pPr>
        <w:pStyle w:val="30"/>
        <w:spacing w:after="60"/>
        <w:rPr>
          <w:rFonts w:ascii="仿宋" w:hAnsi="仿宋" w:eastAsia="仿宋" w:cs="仿宋"/>
          <w:sz w:val="28"/>
          <w:szCs w:val="28"/>
        </w:rPr>
      </w:pPr>
      <w:r>
        <w:rPr>
          <w:rFonts w:hint="eastAsia" w:ascii="仿宋" w:hAnsi="仿宋" w:eastAsia="仿宋" w:cs="仿宋"/>
          <w:sz w:val="28"/>
          <w:szCs w:val="28"/>
        </w:rPr>
        <w:t>12．独立评审及评审程序</w:t>
      </w:r>
    </w:p>
    <w:p>
      <w:pPr>
        <w:pStyle w:val="30"/>
        <w:spacing w:after="60"/>
        <w:rPr>
          <w:rFonts w:ascii="仿宋" w:hAnsi="仿宋" w:eastAsia="仿宋" w:cs="仿宋"/>
          <w:sz w:val="28"/>
          <w:szCs w:val="28"/>
        </w:rPr>
      </w:pPr>
      <w:r>
        <w:rPr>
          <w:rFonts w:hint="eastAsia" w:ascii="仿宋" w:hAnsi="仿宋" w:eastAsia="仿宋" w:cs="仿宋"/>
          <w:sz w:val="28"/>
          <w:szCs w:val="28"/>
        </w:rPr>
        <w:t>12.1评审委员会成员的评审活动应当独立进行，并应遵循应答文件初审、澄清有关问题、比较与评价、确定成交供应商、编写评审报告的工作程序。</w:t>
      </w:r>
      <w:bookmarkEnd w:id="100"/>
      <w:bookmarkEnd w:id="101"/>
      <w:bookmarkEnd w:id="102"/>
      <w:bookmarkEnd w:id="103"/>
      <w:bookmarkEnd w:id="104"/>
      <w:bookmarkStart w:id="105" w:name="bt错误的修正"/>
      <w:bookmarkEnd w:id="105"/>
      <w:bookmarkStart w:id="106" w:name="bt评标过程的保密"/>
      <w:bookmarkEnd w:id="106"/>
    </w:p>
    <w:p>
      <w:pPr>
        <w:pStyle w:val="30"/>
        <w:spacing w:after="60"/>
        <w:rPr>
          <w:rFonts w:ascii="仿宋" w:hAnsi="仿宋" w:eastAsia="仿宋" w:cs="仿宋"/>
          <w:sz w:val="28"/>
          <w:szCs w:val="28"/>
        </w:rPr>
      </w:pPr>
      <w:bookmarkStart w:id="107" w:name="_Toc100052397"/>
      <w:bookmarkStart w:id="108" w:name="_Toc101074883"/>
      <w:bookmarkStart w:id="109" w:name="_Toc194467306"/>
      <w:r>
        <w:rPr>
          <w:rFonts w:hint="eastAsia" w:ascii="仿宋" w:hAnsi="仿宋" w:eastAsia="仿宋" w:cs="仿宋"/>
          <w:sz w:val="28"/>
          <w:szCs w:val="28"/>
        </w:rPr>
        <w:t>13. 评审程序</w:t>
      </w:r>
      <w:bookmarkStart w:id="110" w:name="bt投标文件的审查"/>
      <w:bookmarkEnd w:id="110"/>
      <w:bookmarkStart w:id="111" w:name="_Toc73518149"/>
      <w:bookmarkStart w:id="112" w:name="_Toc73521579"/>
      <w:bookmarkStart w:id="113" w:name="_Toc73517671"/>
      <w:bookmarkStart w:id="114" w:name="_Toc73521667"/>
      <w:r>
        <w:rPr>
          <w:rFonts w:hint="eastAsia" w:ascii="仿宋" w:hAnsi="仿宋" w:eastAsia="仿宋" w:cs="仿宋"/>
          <w:sz w:val="28"/>
          <w:szCs w:val="28"/>
        </w:rPr>
        <w:t>及评审方法</w:t>
      </w:r>
      <w:bookmarkEnd w:id="107"/>
      <w:bookmarkEnd w:id="108"/>
      <w:bookmarkEnd w:id="109"/>
    </w:p>
    <w:p>
      <w:pPr>
        <w:pStyle w:val="30"/>
        <w:spacing w:after="60"/>
        <w:rPr>
          <w:rFonts w:ascii="仿宋" w:hAnsi="仿宋" w:eastAsia="仿宋" w:cs="仿宋"/>
          <w:sz w:val="28"/>
          <w:szCs w:val="28"/>
        </w:rPr>
      </w:pPr>
      <w:bookmarkStart w:id="115" w:name="_Toc100052398"/>
      <w:r>
        <w:rPr>
          <w:rFonts w:hint="eastAsia" w:ascii="仿宋" w:hAnsi="仿宋" w:eastAsia="仿宋" w:cs="仿宋"/>
          <w:sz w:val="28"/>
          <w:szCs w:val="28"/>
        </w:rPr>
        <w:t>13.1应答文件初审</w:t>
      </w:r>
      <w:bookmarkEnd w:id="115"/>
    </w:p>
    <w:bookmarkEnd w:id="111"/>
    <w:bookmarkEnd w:id="112"/>
    <w:bookmarkEnd w:id="113"/>
    <w:bookmarkEnd w:id="114"/>
    <w:p>
      <w:pPr>
        <w:pStyle w:val="30"/>
        <w:spacing w:after="60"/>
        <w:rPr>
          <w:rFonts w:ascii="仿宋" w:hAnsi="仿宋" w:eastAsia="仿宋" w:cs="仿宋"/>
          <w:sz w:val="28"/>
          <w:szCs w:val="28"/>
        </w:rPr>
      </w:pPr>
      <w:bookmarkStart w:id="116" w:name="_Toc100052399"/>
      <w:r>
        <w:rPr>
          <w:rFonts w:hint="eastAsia" w:ascii="仿宋" w:hAnsi="仿宋" w:eastAsia="仿宋" w:cs="仿宋"/>
          <w:sz w:val="28"/>
          <w:szCs w:val="28"/>
        </w:rPr>
        <w:t>13.1.1应答文件初审包括资格性检查和符合性检查。资格性检查：依据法律法规和采购文件的规定，对应答文件中的资格证明等进行审查，以确定供应商是否具备应答资格。符合性检查：依据采购文件的规定，从应答文件的有效性、完整性和对采购文件的响应程度进行审查，以确定是否对采购文件的实质性要求作出响应。</w:t>
      </w:r>
    </w:p>
    <w:p>
      <w:pPr>
        <w:pStyle w:val="30"/>
        <w:spacing w:after="60"/>
        <w:rPr>
          <w:rFonts w:ascii="仿宋" w:hAnsi="仿宋" w:eastAsia="仿宋" w:cs="仿宋"/>
          <w:sz w:val="28"/>
          <w:szCs w:val="28"/>
        </w:rPr>
      </w:pPr>
      <w:r>
        <w:rPr>
          <w:rFonts w:hint="eastAsia" w:ascii="仿宋" w:hAnsi="仿宋" w:eastAsia="仿宋" w:cs="仿宋"/>
          <w:sz w:val="28"/>
          <w:szCs w:val="28"/>
        </w:rPr>
        <w:t>13.1.2应答文件初审内容请详见“资格性审查表”以及“符合性审查表”。供应商若有任意一条审查不通过都将按投标无效处理。</w:t>
      </w:r>
    </w:p>
    <w:p>
      <w:pPr>
        <w:pStyle w:val="30"/>
        <w:spacing w:after="60"/>
        <w:rPr>
          <w:rFonts w:ascii="仿宋" w:hAnsi="仿宋" w:eastAsia="仿宋" w:cs="仿宋"/>
          <w:sz w:val="28"/>
          <w:szCs w:val="28"/>
        </w:rPr>
      </w:pPr>
      <w:r>
        <w:rPr>
          <w:rFonts w:hint="eastAsia" w:ascii="仿宋" w:hAnsi="仿宋" w:eastAsia="仿宋" w:cs="仿宋"/>
          <w:sz w:val="28"/>
          <w:szCs w:val="28"/>
        </w:rPr>
        <w:t>13.3对不属于应答文件初审表所列的其他情形，除法律法规另有规定外，不得作为投标无效的理由。</w:t>
      </w:r>
    </w:p>
    <w:p>
      <w:pPr>
        <w:pStyle w:val="30"/>
        <w:spacing w:after="60"/>
        <w:rPr>
          <w:rFonts w:ascii="仿宋" w:hAnsi="仿宋" w:eastAsia="仿宋" w:cs="仿宋"/>
          <w:sz w:val="28"/>
          <w:szCs w:val="28"/>
        </w:rPr>
      </w:pPr>
      <w:r>
        <w:rPr>
          <w:rFonts w:hint="eastAsia" w:ascii="仿宋" w:hAnsi="仿宋" w:eastAsia="仿宋" w:cs="仿宋"/>
          <w:sz w:val="28"/>
          <w:szCs w:val="28"/>
        </w:rPr>
        <w:t>14．澄清有关问题</w:t>
      </w:r>
      <w:bookmarkEnd w:id="116"/>
    </w:p>
    <w:p>
      <w:pPr>
        <w:pStyle w:val="30"/>
        <w:spacing w:after="60"/>
        <w:rPr>
          <w:rFonts w:ascii="仿宋" w:hAnsi="仿宋" w:eastAsia="仿宋" w:cs="仿宋"/>
          <w:sz w:val="28"/>
          <w:szCs w:val="28"/>
        </w:rPr>
      </w:pPr>
      <w:bookmarkStart w:id="117" w:name="bt投标文件的评估和比较"/>
      <w:bookmarkEnd w:id="117"/>
      <w:bookmarkStart w:id="118" w:name="bt投标文件的澄清"/>
      <w:bookmarkEnd w:id="118"/>
      <w:bookmarkStart w:id="119" w:name="bt废标"/>
      <w:bookmarkEnd w:id="119"/>
      <w:bookmarkStart w:id="120" w:name="_Toc73517675"/>
      <w:bookmarkStart w:id="121" w:name="_Toc73521583"/>
      <w:bookmarkStart w:id="122" w:name="_Toc73521671"/>
      <w:bookmarkStart w:id="123" w:name="_Toc73518153"/>
      <w:r>
        <w:rPr>
          <w:rFonts w:hint="eastAsia" w:ascii="仿宋" w:hAnsi="仿宋" w:eastAsia="仿宋" w:cs="仿宋"/>
          <w:sz w:val="28"/>
          <w:szCs w:val="28"/>
        </w:rPr>
        <w:t>14.1为了有助于应答文件的审查、评价和比较，对应答文件含义不明确、同类问题表述不一致或者有明显文字和计算错误的内容，评审委员会可以用书面形式(应当由评审委员会签字)要求供应商做出必要的澄清、说明或者纠正。供应商的澄清、说明或者补正应当用采用书面形式（由单位法定代表人或其授权代表签字），并不得超出应答文件的范围或者改变应答文件的实质性的内容。</w:t>
      </w:r>
    </w:p>
    <w:p>
      <w:pPr>
        <w:pStyle w:val="30"/>
        <w:spacing w:after="60"/>
        <w:rPr>
          <w:rFonts w:ascii="仿宋" w:hAnsi="仿宋" w:eastAsia="仿宋" w:cs="仿宋"/>
          <w:sz w:val="28"/>
          <w:szCs w:val="28"/>
        </w:rPr>
      </w:pPr>
      <w:r>
        <w:rPr>
          <w:rFonts w:hint="eastAsia" w:ascii="仿宋" w:hAnsi="仿宋" w:eastAsia="仿宋" w:cs="仿宋"/>
          <w:sz w:val="28"/>
          <w:szCs w:val="28"/>
        </w:rPr>
        <w:t>14.2投标人的澄清、说明或者补正应当采用书面形式，并加盖公章，或者由法定代表人或其授权代表签名，且务必在接到询标通知的30分钟内递交澄清材料。如不按时送达或拒送材料的，该投标人的投标将视为投标响应不足，评标委员会将终止对该投标人的标书评审，应答文件将视为弃标，评标中止。</w:t>
      </w:r>
    </w:p>
    <w:p>
      <w:pPr>
        <w:pStyle w:val="30"/>
        <w:spacing w:after="60"/>
        <w:rPr>
          <w:rFonts w:ascii="仿宋" w:hAnsi="仿宋" w:eastAsia="仿宋" w:cs="仿宋"/>
          <w:sz w:val="28"/>
          <w:szCs w:val="28"/>
        </w:rPr>
      </w:pPr>
      <w:bookmarkStart w:id="124" w:name="_Toc73521669"/>
      <w:bookmarkStart w:id="125" w:name="_Toc73517673"/>
      <w:bookmarkStart w:id="126" w:name="_Toc100052400"/>
      <w:bookmarkStart w:id="127" w:name="_Toc73521581"/>
      <w:bookmarkStart w:id="128" w:name="_Toc73518151"/>
      <w:r>
        <w:rPr>
          <w:rFonts w:hint="eastAsia" w:ascii="仿宋" w:hAnsi="仿宋" w:eastAsia="仿宋" w:cs="仿宋"/>
          <w:sz w:val="28"/>
          <w:szCs w:val="28"/>
        </w:rPr>
        <w:t>15．错误的修正</w:t>
      </w:r>
      <w:bookmarkEnd w:id="124"/>
      <w:bookmarkEnd w:id="125"/>
      <w:bookmarkEnd w:id="126"/>
      <w:bookmarkEnd w:id="127"/>
      <w:bookmarkEnd w:id="128"/>
    </w:p>
    <w:p>
      <w:pPr>
        <w:pStyle w:val="30"/>
        <w:spacing w:after="60"/>
        <w:rPr>
          <w:rFonts w:ascii="仿宋" w:hAnsi="仿宋" w:eastAsia="仿宋" w:cs="仿宋"/>
          <w:sz w:val="28"/>
          <w:szCs w:val="28"/>
        </w:rPr>
      </w:pPr>
      <w:r>
        <w:rPr>
          <w:rFonts w:hint="eastAsia" w:ascii="仿宋" w:hAnsi="仿宋" w:eastAsia="仿宋" w:cs="仿宋"/>
          <w:sz w:val="28"/>
          <w:szCs w:val="28"/>
        </w:rPr>
        <w:t>15.1评审委员会将对确定为实质上响应采购文件要求的应答文件进行校核，看其是否有计算上、累计上或表达上的错误，修正错误的原则如下：</w:t>
      </w:r>
      <w:bookmarkStart w:id="129" w:name="_Toc100052401"/>
    </w:p>
    <w:p>
      <w:pPr>
        <w:pStyle w:val="30"/>
        <w:spacing w:after="60"/>
        <w:rPr>
          <w:rFonts w:ascii="仿宋" w:hAnsi="仿宋" w:eastAsia="仿宋" w:cs="仿宋"/>
          <w:sz w:val="28"/>
          <w:szCs w:val="28"/>
        </w:rPr>
      </w:pPr>
      <w:r>
        <w:rPr>
          <w:rFonts w:hint="eastAsia" w:ascii="仿宋" w:hAnsi="仿宋" w:eastAsia="仿宋" w:cs="仿宋"/>
          <w:sz w:val="28"/>
          <w:szCs w:val="28"/>
        </w:rPr>
        <w:t>（1）开标一览表内容与应答文件中相应内容不一致的，以开标一览表为准；</w:t>
      </w:r>
    </w:p>
    <w:p>
      <w:pPr>
        <w:pStyle w:val="30"/>
        <w:spacing w:after="60"/>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pPr>
        <w:pStyle w:val="30"/>
        <w:spacing w:after="60"/>
        <w:rPr>
          <w:rFonts w:ascii="仿宋" w:hAnsi="仿宋" w:eastAsia="仿宋" w:cs="仿宋"/>
          <w:sz w:val="28"/>
          <w:szCs w:val="28"/>
        </w:rPr>
      </w:pPr>
      <w:r>
        <w:rPr>
          <w:rFonts w:hint="eastAsia" w:ascii="仿宋" w:hAnsi="仿宋" w:eastAsia="仿宋" w:cs="仿宋"/>
          <w:sz w:val="28"/>
          <w:szCs w:val="28"/>
        </w:rPr>
        <w:t>（3）单价金额小数点或者百分比有明显错位的，以开标一览表的总价为准，并修改单价；</w:t>
      </w:r>
    </w:p>
    <w:p>
      <w:pPr>
        <w:pStyle w:val="30"/>
        <w:spacing w:after="60"/>
        <w:rPr>
          <w:rFonts w:ascii="仿宋" w:hAnsi="仿宋" w:eastAsia="仿宋" w:cs="仿宋"/>
          <w:sz w:val="28"/>
          <w:szCs w:val="28"/>
        </w:rPr>
      </w:pPr>
      <w:r>
        <w:rPr>
          <w:rFonts w:hint="eastAsia" w:ascii="仿宋" w:hAnsi="仿宋" w:eastAsia="仿宋" w:cs="仿宋"/>
          <w:sz w:val="28"/>
          <w:szCs w:val="28"/>
        </w:rPr>
        <w:t>（4）总价金额与按单价汇总金额不一致的，以单价金额计算结果为准。</w:t>
      </w:r>
    </w:p>
    <w:p>
      <w:pPr>
        <w:pStyle w:val="30"/>
        <w:spacing w:after="60"/>
        <w:rPr>
          <w:rFonts w:ascii="仿宋" w:hAnsi="仿宋" w:eastAsia="仿宋" w:cs="仿宋"/>
          <w:sz w:val="28"/>
          <w:szCs w:val="28"/>
        </w:rPr>
      </w:pPr>
      <w:r>
        <w:rPr>
          <w:rFonts w:hint="eastAsia" w:ascii="仿宋" w:hAnsi="仿宋" w:eastAsia="仿宋" w:cs="仿宋"/>
          <w:sz w:val="28"/>
          <w:szCs w:val="28"/>
        </w:rPr>
        <w:t xml:space="preserve">    同时出现两种以上不一致的，按照前款规定的顺序修正。修正后的报价经投标人确认后产生约束力，投标人不确认的，其投标无效。</w:t>
      </w:r>
    </w:p>
    <w:p>
      <w:pPr>
        <w:pStyle w:val="30"/>
        <w:spacing w:after="60"/>
        <w:rPr>
          <w:rFonts w:ascii="仿宋" w:hAnsi="仿宋" w:eastAsia="仿宋" w:cs="仿宋"/>
          <w:sz w:val="28"/>
          <w:szCs w:val="28"/>
        </w:rPr>
      </w:pPr>
      <w:r>
        <w:rPr>
          <w:rFonts w:hint="eastAsia" w:ascii="仿宋" w:hAnsi="仿宋" w:eastAsia="仿宋" w:cs="仿宋"/>
          <w:sz w:val="28"/>
          <w:szCs w:val="28"/>
        </w:rPr>
        <w:t>16．应答文件的</w:t>
      </w:r>
      <w:bookmarkEnd w:id="120"/>
      <w:bookmarkEnd w:id="121"/>
      <w:bookmarkEnd w:id="122"/>
      <w:bookmarkEnd w:id="123"/>
      <w:r>
        <w:rPr>
          <w:rFonts w:hint="eastAsia" w:ascii="仿宋" w:hAnsi="仿宋" w:eastAsia="仿宋" w:cs="仿宋"/>
          <w:sz w:val="28"/>
          <w:szCs w:val="28"/>
        </w:rPr>
        <w:t>比较与评价</w:t>
      </w:r>
      <w:bookmarkEnd w:id="129"/>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评审委员会将参照《中华人民共和国政府采购法》及其实施条例、《深圳经济特区政府采购条例》及其实施细则、《政府采购货物和服务招标投标管理办法》以及其他相关法律、法规、规定，仅对通过资格审查和符合性审查的应答文件进行综合比较与评价。</w:t>
      </w:r>
    </w:p>
    <w:p>
      <w:pPr>
        <w:pStyle w:val="30"/>
        <w:spacing w:after="60"/>
        <w:rPr>
          <w:rFonts w:ascii="仿宋" w:hAnsi="仿宋" w:eastAsia="仿宋" w:cs="仿宋"/>
          <w:sz w:val="28"/>
          <w:szCs w:val="28"/>
        </w:rPr>
      </w:pPr>
      <w:bookmarkStart w:id="130" w:name="_Toc100052402"/>
      <w:bookmarkStart w:id="131" w:name="_Toc60560665"/>
      <w:bookmarkStart w:id="132" w:name="_Toc100052403"/>
      <w:bookmarkStart w:id="133" w:name="_Toc73517677"/>
      <w:bookmarkStart w:id="134" w:name="_Toc60631660"/>
      <w:bookmarkStart w:id="135" w:name="_Toc73521673"/>
      <w:bookmarkStart w:id="136" w:name="_Toc73518155"/>
      <w:bookmarkStart w:id="137" w:name="_Toc73521585"/>
      <w:r>
        <w:rPr>
          <w:rFonts w:hint="eastAsia" w:ascii="仿宋" w:hAnsi="仿宋" w:eastAsia="仿宋" w:cs="仿宋"/>
          <w:sz w:val="28"/>
          <w:szCs w:val="28"/>
        </w:rPr>
        <w:t>17．评审方法</w:t>
      </w:r>
      <w:bookmarkEnd w:id="130"/>
    </w:p>
    <w:p>
      <w:pPr>
        <w:pStyle w:val="30"/>
        <w:spacing w:after="60"/>
        <w:ind w:firstLine="560" w:firstLineChars="200"/>
        <w:rPr>
          <w:rFonts w:ascii="仿宋" w:hAnsi="仿宋" w:eastAsia="仿宋" w:cs="仿宋"/>
          <w:sz w:val="28"/>
          <w:szCs w:val="28"/>
        </w:rPr>
      </w:pPr>
      <w:bookmarkStart w:id="138" w:name="评标方法2"/>
      <w:r>
        <w:rPr>
          <w:rFonts w:hint="eastAsia" w:ascii="仿宋" w:hAnsi="仿宋" w:eastAsia="仿宋" w:cs="仿宋"/>
          <w:sz w:val="28"/>
          <w:szCs w:val="28"/>
        </w:rPr>
        <w:t>本项目采取的评审方法：综合评分法</w:t>
      </w:r>
      <w:bookmarkEnd w:id="138"/>
    </w:p>
    <w:p>
      <w:pPr>
        <w:pStyle w:val="30"/>
        <w:spacing w:after="60"/>
        <w:ind w:firstLine="560" w:firstLineChars="200"/>
        <w:rPr>
          <w:rFonts w:ascii="仿宋" w:hAnsi="仿宋" w:eastAsia="仿宋" w:cs="仿宋"/>
          <w:sz w:val="28"/>
          <w:szCs w:val="28"/>
        </w:rPr>
      </w:pPr>
      <w:bookmarkStart w:id="139" w:name="评标方法3"/>
      <w:r>
        <w:rPr>
          <w:rFonts w:hint="eastAsia" w:ascii="仿宋" w:hAnsi="仿宋" w:eastAsia="仿宋" w:cs="仿宋"/>
          <w:sz w:val="28"/>
          <w:szCs w:val="28"/>
        </w:rPr>
        <w:t>综合评分法是指在最大限度地满足采购文件实质性要求前提下，按照采购文件中规定的各项因素进行量化打分，每个供应商的总得分以评审委员会成员平均汇总分确定，以评审总得分最高的供应商作为成交候选供应商或成交供应商的评审方法。</w:t>
      </w:r>
    </w:p>
    <w:bookmarkEnd w:id="131"/>
    <w:bookmarkEnd w:id="132"/>
    <w:bookmarkEnd w:id="133"/>
    <w:bookmarkEnd w:id="134"/>
    <w:bookmarkEnd w:id="135"/>
    <w:bookmarkEnd w:id="136"/>
    <w:bookmarkEnd w:id="137"/>
    <w:bookmarkEnd w:id="139"/>
    <w:p>
      <w:pPr>
        <w:pStyle w:val="30"/>
        <w:spacing w:after="60"/>
        <w:rPr>
          <w:rFonts w:ascii="仿宋" w:hAnsi="仿宋" w:eastAsia="仿宋" w:cs="仿宋"/>
          <w:sz w:val="28"/>
          <w:szCs w:val="28"/>
        </w:rPr>
      </w:pPr>
      <w:bookmarkStart w:id="140" w:name="_Toc100052404"/>
      <w:r>
        <w:rPr>
          <w:rFonts w:hint="eastAsia" w:ascii="仿宋" w:hAnsi="仿宋" w:eastAsia="仿宋" w:cs="仿宋"/>
          <w:sz w:val="28"/>
          <w:szCs w:val="28"/>
        </w:rPr>
        <w:t>18．定标</w:t>
      </w:r>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18.1评审委员会依据本采购文件所约定的评审方法进行评审和比较，对评价结果从优到劣进行排序，向采购人提交书面评审报告，并根据评价结果，推荐成交候选人或确定成交供应商；</w:t>
      </w:r>
    </w:p>
    <w:p>
      <w:pPr>
        <w:pStyle w:val="30"/>
        <w:spacing w:after="60"/>
        <w:rPr>
          <w:rFonts w:ascii="仿宋" w:hAnsi="仿宋" w:eastAsia="仿宋" w:cs="仿宋"/>
          <w:sz w:val="28"/>
          <w:szCs w:val="28"/>
        </w:rPr>
      </w:pPr>
      <w:r>
        <w:rPr>
          <w:rFonts w:hint="eastAsia" w:ascii="仿宋" w:hAnsi="仿宋" w:eastAsia="仿宋" w:cs="仿宋"/>
          <w:sz w:val="28"/>
          <w:szCs w:val="28"/>
        </w:rPr>
        <w:t>19．编写评审报告</w:t>
      </w:r>
      <w:bookmarkEnd w:id="140"/>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做出书面说明并记录在案。</w:t>
      </w:r>
    </w:p>
    <w:p>
      <w:pPr>
        <w:pStyle w:val="30"/>
        <w:spacing w:after="60"/>
        <w:rPr>
          <w:rFonts w:ascii="仿宋" w:hAnsi="仿宋" w:eastAsia="仿宋" w:cs="仿宋"/>
          <w:sz w:val="28"/>
          <w:szCs w:val="28"/>
        </w:rPr>
      </w:pPr>
      <w:bookmarkStart w:id="141" w:name="_Toc100052405"/>
      <w:bookmarkStart w:id="142" w:name="_Toc73518159"/>
      <w:bookmarkStart w:id="143" w:name="_Toc73517681"/>
      <w:bookmarkStart w:id="144" w:name="_Toc73521588"/>
      <w:bookmarkStart w:id="145" w:name="_Toc73521676"/>
      <w:r>
        <w:rPr>
          <w:rFonts w:hint="eastAsia" w:ascii="仿宋" w:hAnsi="仿宋" w:eastAsia="仿宋" w:cs="仿宋"/>
          <w:sz w:val="28"/>
          <w:szCs w:val="28"/>
        </w:rPr>
        <w:t>20．中标/成交结果公告</w:t>
      </w:r>
      <w:bookmarkEnd w:id="141"/>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20.1为体现“公开、公平、公正”的原则，评审结束后，采购人将在网上发布中标/成交结果公告，公示期为一个工作日。供应商如对评审结果有异议，请于公示期内，以书面形式向采购人反映。若在公示期内未提出异议，则视为认同该评审结果。</w:t>
      </w:r>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20.2质疑投诉人应保证质疑投诉内容的真实性和可靠性，并承担相应的法律责任。</w:t>
      </w:r>
    </w:p>
    <w:p>
      <w:pPr>
        <w:pStyle w:val="30"/>
        <w:spacing w:after="60"/>
        <w:rPr>
          <w:rFonts w:ascii="仿宋" w:hAnsi="仿宋" w:eastAsia="仿宋" w:cs="仿宋"/>
          <w:sz w:val="28"/>
          <w:szCs w:val="28"/>
        </w:rPr>
      </w:pPr>
      <w:bookmarkStart w:id="146" w:name="_Toc100052406"/>
      <w:r>
        <w:rPr>
          <w:rFonts w:hint="eastAsia" w:ascii="仿宋" w:hAnsi="仿宋" w:eastAsia="仿宋" w:cs="仿宋"/>
          <w:sz w:val="28"/>
          <w:szCs w:val="28"/>
        </w:rPr>
        <w:t>21．中标/成交结果及中标/成交通知书</w:t>
      </w:r>
      <w:bookmarkEnd w:id="146"/>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21.1中标/成交公告发布并公示一个工作日后，公示期内无异议，请成交供应商到采购人处领取中标/成交通知书。</w:t>
      </w:r>
    </w:p>
    <w:bookmarkEnd w:id="142"/>
    <w:bookmarkEnd w:id="143"/>
    <w:bookmarkEnd w:id="144"/>
    <w:bookmarkEnd w:id="145"/>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21.2中标/成交通知书是合同的重要组成部分。</w:t>
      </w:r>
    </w:p>
    <w:p>
      <w:pPr>
        <w:pStyle w:val="30"/>
        <w:spacing w:after="60"/>
        <w:ind w:firstLine="560" w:firstLineChars="200"/>
        <w:rPr>
          <w:rFonts w:ascii="仿宋" w:hAnsi="仿宋" w:eastAsia="仿宋" w:cs="仿宋"/>
          <w:sz w:val="28"/>
          <w:szCs w:val="28"/>
        </w:rPr>
      </w:pPr>
      <w:r>
        <w:rPr>
          <w:rFonts w:hint="eastAsia" w:ascii="仿宋" w:hAnsi="仿宋" w:eastAsia="仿宋" w:cs="仿宋"/>
          <w:sz w:val="28"/>
          <w:szCs w:val="28"/>
        </w:rPr>
        <w:t>21.3因质疑投诉或其它原因导致项目结果变更或采购终止的，采购人有权收回中标/成交通知书，且有权终止采购合同。</w:t>
      </w:r>
    </w:p>
    <w:p>
      <w:pPr>
        <w:pStyle w:val="30"/>
        <w:spacing w:after="60"/>
        <w:ind w:firstLine="560" w:firstLineChars="200"/>
        <w:rPr>
          <w:rFonts w:ascii="仿宋" w:hAnsi="仿宋" w:eastAsia="仿宋" w:cs="仿宋"/>
          <w:sz w:val="28"/>
          <w:szCs w:val="28"/>
        </w:rPr>
      </w:pPr>
    </w:p>
    <w:p>
      <w:pPr>
        <w:pStyle w:val="30"/>
        <w:spacing w:after="60"/>
        <w:ind w:firstLine="560" w:firstLineChars="200"/>
        <w:rPr>
          <w:rFonts w:ascii="仿宋" w:hAnsi="仿宋" w:eastAsia="仿宋" w:cs="仿宋"/>
          <w:sz w:val="28"/>
          <w:szCs w:val="28"/>
        </w:rPr>
      </w:pPr>
    </w:p>
    <w:p>
      <w:pPr>
        <w:pStyle w:val="30"/>
        <w:spacing w:after="60"/>
        <w:ind w:firstLine="560" w:firstLineChars="200"/>
        <w:rPr>
          <w:rFonts w:ascii="仿宋" w:hAnsi="仿宋" w:eastAsia="仿宋" w:cs="仿宋"/>
          <w:sz w:val="28"/>
          <w:szCs w:val="28"/>
        </w:rPr>
      </w:pPr>
    </w:p>
    <w:p>
      <w:pPr>
        <w:pStyle w:val="30"/>
        <w:spacing w:after="60"/>
        <w:ind w:firstLine="560" w:firstLineChars="200"/>
        <w:rPr>
          <w:rFonts w:ascii="仿宋" w:hAnsi="仿宋" w:eastAsia="仿宋" w:cs="仿宋"/>
          <w:sz w:val="28"/>
          <w:szCs w:val="28"/>
        </w:rPr>
      </w:pPr>
    </w:p>
    <w:p>
      <w:pPr>
        <w:pStyle w:val="26"/>
        <w:outlineLvl w:val="1"/>
        <w:rPr>
          <w:rFonts w:ascii="仿宋" w:hAnsi="仿宋" w:eastAsia="仿宋"/>
          <w:sz w:val="28"/>
          <w:szCs w:val="28"/>
        </w:rPr>
      </w:pPr>
      <w:r>
        <w:rPr>
          <w:rFonts w:hint="eastAsia" w:ascii="仿宋" w:hAnsi="仿宋" w:eastAsia="仿宋" w:cs="仿宋"/>
          <w:kern w:val="2"/>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851" w:left="993" w:header="851" w:footer="31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ヒラギノ角ゴ Pro W3">
    <w:altName w:val="MS Gothic"/>
    <w:panose1 w:val="00000000000000000000"/>
    <w:charset w:val="80"/>
    <w:family w:val="auto"/>
    <w:pitch w:val="default"/>
    <w:sig w:usb0="00000000" w:usb1="00000000" w:usb2="07040001" w:usb3="00000000" w:csb0="00020000"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pacing w:afterLines="0"/>
      <w:rPr>
        <w:rStyle w:val="35"/>
      </w:rPr>
    </w:pPr>
    <w:r>
      <w:fldChar w:fldCharType="begin"/>
    </w:r>
    <w:r>
      <w:rPr>
        <w:rStyle w:val="35"/>
      </w:rPr>
      <w:instrText xml:space="preserve">PAGE  </w:instrText>
    </w:r>
    <w:r>
      <w:fldChar w:fldCharType="separate"/>
    </w:r>
    <w:r>
      <w:rPr>
        <w:rStyle w:val="35"/>
      </w:rPr>
      <w:t>26</w:t>
    </w:r>
    <w:r>
      <w:fldChar w:fldCharType="end"/>
    </w:r>
  </w:p>
  <w:p>
    <w:pPr>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pacing w:afterLines="0"/>
      <w:rPr>
        <w:rStyle w:val="35"/>
      </w:rPr>
    </w:pPr>
    <w:r>
      <w:fldChar w:fldCharType="begin"/>
    </w:r>
    <w:r>
      <w:rPr>
        <w:rStyle w:val="35"/>
      </w:rPr>
      <w:instrText xml:space="preserve">PAGE  </w:instrText>
    </w:r>
    <w:r>
      <w:fldChar w:fldCharType="end"/>
    </w:r>
  </w:p>
  <w:p>
    <w:pPr>
      <w:spacing w:afterLine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2160D"/>
    <w:multiLevelType w:val="singleLevel"/>
    <w:tmpl w:val="F0E2160D"/>
    <w:lvl w:ilvl="0" w:tentative="0">
      <w:start w:val="3"/>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suff w:val="nothing"/>
      <w:lvlText w:val="%1. "/>
      <w:lvlJc w:val="left"/>
      <w:pPr>
        <w:ind w:left="624" w:firstLine="0"/>
      </w:pPr>
      <w:rPr>
        <w:rFonts w:hint="default" w:ascii="Times New Roman" w:hAnsi="Times New Roman" w:cs="Times New Roman"/>
        <w:b/>
        <w:i w:val="0"/>
        <w:sz w:val="30"/>
      </w:rPr>
    </w:lvl>
    <w:lvl w:ilvl="1" w:tentative="0">
      <w:start w:val="1"/>
      <w:numFmt w:val="decimal"/>
      <w:isLgl/>
      <w:suff w:val="nothing"/>
      <w:lvlText w:val="%1.%2  "/>
      <w:lvlJc w:val="left"/>
      <w:pPr>
        <w:ind w:left="624" w:firstLine="0"/>
      </w:pPr>
      <w:rPr>
        <w:rFonts w:hint="default" w:ascii="Times New Roman" w:hAnsi="Times New Roman" w:cs="Times New Roman"/>
        <w:b/>
        <w:i w:val="0"/>
      </w:rPr>
    </w:lvl>
    <w:lvl w:ilvl="2" w:tentative="0">
      <w:start w:val="1"/>
      <w:numFmt w:val="decimal"/>
      <w:isLgl/>
      <w:suff w:val="nothing"/>
      <w:lvlText w:val="%1.%2.%3  "/>
      <w:lvlJc w:val="left"/>
      <w:pPr>
        <w:ind w:left="624" w:firstLine="0"/>
      </w:pPr>
      <w:rPr>
        <w:rFonts w:hint="default" w:ascii="Times New Roman" w:hAnsi="Times New Roman" w:cs="Times New Roman"/>
        <w:b/>
        <w:i w:val="0"/>
        <w:sz w:val="28"/>
      </w:rPr>
    </w:lvl>
    <w:lvl w:ilvl="3" w:tentative="0">
      <w:start w:val="1"/>
      <w:numFmt w:val="decimal"/>
      <w:suff w:val="nothing"/>
      <w:lvlText w:val="%4）"/>
      <w:lvlJc w:val="left"/>
      <w:pPr>
        <w:ind w:left="624" w:firstLine="624"/>
      </w:pPr>
      <w:rPr>
        <w:rFonts w:hint="default" w:ascii="Times New Roman" w:hAnsi="Times New Roman" w:cs="Times New Roman"/>
        <w:b/>
        <w:i w:val="0"/>
        <w:sz w:val="24"/>
      </w:rPr>
    </w:lvl>
    <w:lvl w:ilvl="4" w:tentative="0">
      <w:start w:val="1"/>
      <w:numFmt w:val="bullet"/>
      <w:suff w:val="nothing"/>
      <w:lvlText w:val=""/>
      <w:lvlJc w:val="left"/>
      <w:pPr>
        <w:ind w:left="624" w:firstLine="567"/>
      </w:pPr>
      <w:rPr>
        <w:rFonts w:hint="default" w:ascii="Symbol" w:hAnsi="Symbol"/>
        <w:sz w:val="48"/>
      </w:rPr>
    </w:lvl>
    <w:lvl w:ilvl="5" w:tentative="0">
      <w:start w:val="1"/>
      <w:numFmt w:val="none"/>
      <w:suff w:val="nothing"/>
      <w:lvlText w:val=""/>
      <w:lvlJc w:val="left"/>
      <w:pPr>
        <w:ind w:left="624" w:firstLine="0"/>
      </w:pPr>
    </w:lvl>
    <w:lvl w:ilvl="6" w:tentative="0">
      <w:start w:val="1"/>
      <w:numFmt w:val="none"/>
      <w:pStyle w:val="8"/>
      <w:suff w:val="nothing"/>
      <w:lvlText w:val=""/>
      <w:lvlJc w:val="left"/>
      <w:pPr>
        <w:ind w:left="624" w:firstLine="0"/>
      </w:pPr>
    </w:lvl>
    <w:lvl w:ilvl="7" w:tentative="0">
      <w:start w:val="1"/>
      <w:numFmt w:val="none"/>
      <w:pStyle w:val="10"/>
      <w:suff w:val="nothing"/>
      <w:lvlText w:val=""/>
      <w:lvlJc w:val="left"/>
      <w:pPr>
        <w:ind w:left="624" w:firstLine="0"/>
      </w:pPr>
    </w:lvl>
    <w:lvl w:ilvl="8" w:tentative="0">
      <w:start w:val="1"/>
      <w:numFmt w:val="none"/>
      <w:pStyle w:val="11"/>
      <w:suff w:val="nothing"/>
      <w:lvlText w:val=""/>
      <w:lvlJc w:val="left"/>
      <w:pPr>
        <w:ind w:left="624" w:firstLine="0"/>
      </w:pPr>
    </w:lvl>
  </w:abstractNum>
  <w:abstractNum w:abstractNumId="2">
    <w:nsid w:val="4957E9E0"/>
    <w:multiLevelType w:val="singleLevel"/>
    <w:tmpl w:val="4957E9E0"/>
    <w:lvl w:ilvl="0" w:tentative="0">
      <w:start w:val="1"/>
      <w:numFmt w:val="decimal"/>
      <w:suff w:val="nothing"/>
      <w:lvlText w:val="%1、"/>
      <w:lvlJc w:val="left"/>
    </w:lvl>
  </w:abstractNum>
  <w:abstractNum w:abstractNumId="3">
    <w:nsid w:val="613995A9"/>
    <w:multiLevelType w:val="singleLevel"/>
    <w:tmpl w:val="613995A9"/>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1"/>
    <w:rsid w:val="0000074A"/>
    <w:rsid w:val="0000090B"/>
    <w:rsid w:val="0000150A"/>
    <w:rsid w:val="00001889"/>
    <w:rsid w:val="00001C3E"/>
    <w:rsid w:val="000022A5"/>
    <w:rsid w:val="000029E4"/>
    <w:rsid w:val="00002C46"/>
    <w:rsid w:val="000053A5"/>
    <w:rsid w:val="00005CDD"/>
    <w:rsid w:val="00010397"/>
    <w:rsid w:val="00011EAF"/>
    <w:rsid w:val="000120FF"/>
    <w:rsid w:val="00012F9C"/>
    <w:rsid w:val="000132B6"/>
    <w:rsid w:val="00013C24"/>
    <w:rsid w:val="00014D9E"/>
    <w:rsid w:val="0001514F"/>
    <w:rsid w:val="0001544B"/>
    <w:rsid w:val="000154CC"/>
    <w:rsid w:val="000155E0"/>
    <w:rsid w:val="000156C4"/>
    <w:rsid w:val="00015E24"/>
    <w:rsid w:val="00016A40"/>
    <w:rsid w:val="00016AF2"/>
    <w:rsid w:val="00016C07"/>
    <w:rsid w:val="000175B1"/>
    <w:rsid w:val="00017BBC"/>
    <w:rsid w:val="00017C96"/>
    <w:rsid w:val="00020163"/>
    <w:rsid w:val="0002061B"/>
    <w:rsid w:val="00020956"/>
    <w:rsid w:val="000213ED"/>
    <w:rsid w:val="0002170E"/>
    <w:rsid w:val="0002189C"/>
    <w:rsid w:val="000219EF"/>
    <w:rsid w:val="0002481F"/>
    <w:rsid w:val="00025039"/>
    <w:rsid w:val="0002592D"/>
    <w:rsid w:val="0002594F"/>
    <w:rsid w:val="00026689"/>
    <w:rsid w:val="00026DE0"/>
    <w:rsid w:val="00026F23"/>
    <w:rsid w:val="00027114"/>
    <w:rsid w:val="00027954"/>
    <w:rsid w:val="00030479"/>
    <w:rsid w:val="00030A70"/>
    <w:rsid w:val="00030AC5"/>
    <w:rsid w:val="00030E21"/>
    <w:rsid w:val="000321F6"/>
    <w:rsid w:val="00033056"/>
    <w:rsid w:val="00033DD8"/>
    <w:rsid w:val="00033EC2"/>
    <w:rsid w:val="00033EE7"/>
    <w:rsid w:val="00034129"/>
    <w:rsid w:val="00034248"/>
    <w:rsid w:val="000342C8"/>
    <w:rsid w:val="00035208"/>
    <w:rsid w:val="00035327"/>
    <w:rsid w:val="00035759"/>
    <w:rsid w:val="0003639D"/>
    <w:rsid w:val="00040584"/>
    <w:rsid w:val="000409AE"/>
    <w:rsid w:val="00042456"/>
    <w:rsid w:val="00042725"/>
    <w:rsid w:val="000441F8"/>
    <w:rsid w:val="00045A62"/>
    <w:rsid w:val="000464DE"/>
    <w:rsid w:val="00046919"/>
    <w:rsid w:val="000469A1"/>
    <w:rsid w:val="00047250"/>
    <w:rsid w:val="0004750B"/>
    <w:rsid w:val="0005041E"/>
    <w:rsid w:val="000508E3"/>
    <w:rsid w:val="00050B7A"/>
    <w:rsid w:val="00050C93"/>
    <w:rsid w:val="00050CAD"/>
    <w:rsid w:val="00051A6A"/>
    <w:rsid w:val="00051DD6"/>
    <w:rsid w:val="000527F9"/>
    <w:rsid w:val="000535A6"/>
    <w:rsid w:val="00053B17"/>
    <w:rsid w:val="0005477A"/>
    <w:rsid w:val="00054787"/>
    <w:rsid w:val="00054B6E"/>
    <w:rsid w:val="0005543D"/>
    <w:rsid w:val="00055A8B"/>
    <w:rsid w:val="00055D59"/>
    <w:rsid w:val="00056445"/>
    <w:rsid w:val="00056533"/>
    <w:rsid w:val="00060268"/>
    <w:rsid w:val="000602C5"/>
    <w:rsid w:val="00062F53"/>
    <w:rsid w:val="000633CD"/>
    <w:rsid w:val="000633DF"/>
    <w:rsid w:val="00063484"/>
    <w:rsid w:val="0006356D"/>
    <w:rsid w:val="00064303"/>
    <w:rsid w:val="000653EC"/>
    <w:rsid w:val="00065E1B"/>
    <w:rsid w:val="00066029"/>
    <w:rsid w:val="00066595"/>
    <w:rsid w:val="00070453"/>
    <w:rsid w:val="00070C44"/>
    <w:rsid w:val="00070E78"/>
    <w:rsid w:val="0007184D"/>
    <w:rsid w:val="00071981"/>
    <w:rsid w:val="000724CD"/>
    <w:rsid w:val="0007268A"/>
    <w:rsid w:val="00072FDB"/>
    <w:rsid w:val="00073212"/>
    <w:rsid w:val="00073483"/>
    <w:rsid w:val="000736EE"/>
    <w:rsid w:val="00073E0B"/>
    <w:rsid w:val="00074CAE"/>
    <w:rsid w:val="00074F43"/>
    <w:rsid w:val="00076156"/>
    <w:rsid w:val="00080A95"/>
    <w:rsid w:val="000811A5"/>
    <w:rsid w:val="00081D31"/>
    <w:rsid w:val="0008212C"/>
    <w:rsid w:val="000821A7"/>
    <w:rsid w:val="000822E5"/>
    <w:rsid w:val="0008285E"/>
    <w:rsid w:val="00083C3A"/>
    <w:rsid w:val="00083CCA"/>
    <w:rsid w:val="00084BA1"/>
    <w:rsid w:val="00084E38"/>
    <w:rsid w:val="00085677"/>
    <w:rsid w:val="0008584D"/>
    <w:rsid w:val="00085B6E"/>
    <w:rsid w:val="000862E7"/>
    <w:rsid w:val="00086A1C"/>
    <w:rsid w:val="00086A50"/>
    <w:rsid w:val="00086D30"/>
    <w:rsid w:val="000875FA"/>
    <w:rsid w:val="000879A2"/>
    <w:rsid w:val="00090A1D"/>
    <w:rsid w:val="0009173A"/>
    <w:rsid w:val="000918A6"/>
    <w:rsid w:val="00091D75"/>
    <w:rsid w:val="000939FD"/>
    <w:rsid w:val="00093E32"/>
    <w:rsid w:val="0009603C"/>
    <w:rsid w:val="0009685D"/>
    <w:rsid w:val="000977A5"/>
    <w:rsid w:val="000A08CE"/>
    <w:rsid w:val="000A1140"/>
    <w:rsid w:val="000A15AB"/>
    <w:rsid w:val="000A16A9"/>
    <w:rsid w:val="000A2535"/>
    <w:rsid w:val="000A2BAE"/>
    <w:rsid w:val="000A3341"/>
    <w:rsid w:val="000A3617"/>
    <w:rsid w:val="000A4364"/>
    <w:rsid w:val="000A5341"/>
    <w:rsid w:val="000A56A0"/>
    <w:rsid w:val="000A5B88"/>
    <w:rsid w:val="000A7223"/>
    <w:rsid w:val="000A7234"/>
    <w:rsid w:val="000B05E3"/>
    <w:rsid w:val="000B05E6"/>
    <w:rsid w:val="000B1254"/>
    <w:rsid w:val="000B2447"/>
    <w:rsid w:val="000B2837"/>
    <w:rsid w:val="000B3E4F"/>
    <w:rsid w:val="000B4034"/>
    <w:rsid w:val="000B4374"/>
    <w:rsid w:val="000B71D6"/>
    <w:rsid w:val="000C0408"/>
    <w:rsid w:val="000C0B7D"/>
    <w:rsid w:val="000C0EEF"/>
    <w:rsid w:val="000C2896"/>
    <w:rsid w:val="000C2E75"/>
    <w:rsid w:val="000C2ECD"/>
    <w:rsid w:val="000C3FB6"/>
    <w:rsid w:val="000C418F"/>
    <w:rsid w:val="000C44C5"/>
    <w:rsid w:val="000C4F71"/>
    <w:rsid w:val="000C5F67"/>
    <w:rsid w:val="000C60A9"/>
    <w:rsid w:val="000C6391"/>
    <w:rsid w:val="000C71DF"/>
    <w:rsid w:val="000C76CA"/>
    <w:rsid w:val="000D11D1"/>
    <w:rsid w:val="000D2993"/>
    <w:rsid w:val="000D3151"/>
    <w:rsid w:val="000D3C3A"/>
    <w:rsid w:val="000D42DA"/>
    <w:rsid w:val="000D515F"/>
    <w:rsid w:val="000D577B"/>
    <w:rsid w:val="000D5B37"/>
    <w:rsid w:val="000D5BED"/>
    <w:rsid w:val="000D5F68"/>
    <w:rsid w:val="000D607C"/>
    <w:rsid w:val="000D610D"/>
    <w:rsid w:val="000E0607"/>
    <w:rsid w:val="000E126F"/>
    <w:rsid w:val="000E18F1"/>
    <w:rsid w:val="000E2A9F"/>
    <w:rsid w:val="000E2D3D"/>
    <w:rsid w:val="000E34EB"/>
    <w:rsid w:val="000E4171"/>
    <w:rsid w:val="000E4825"/>
    <w:rsid w:val="000E4F0A"/>
    <w:rsid w:val="000E55B3"/>
    <w:rsid w:val="000E5FF1"/>
    <w:rsid w:val="000E616D"/>
    <w:rsid w:val="000E6477"/>
    <w:rsid w:val="000E71B2"/>
    <w:rsid w:val="000E75C1"/>
    <w:rsid w:val="000F03FC"/>
    <w:rsid w:val="000F0522"/>
    <w:rsid w:val="000F17A1"/>
    <w:rsid w:val="000F1D25"/>
    <w:rsid w:val="000F2425"/>
    <w:rsid w:val="000F2ED1"/>
    <w:rsid w:val="000F3251"/>
    <w:rsid w:val="000F3746"/>
    <w:rsid w:val="000F3C4C"/>
    <w:rsid w:val="000F5EB9"/>
    <w:rsid w:val="000F64BF"/>
    <w:rsid w:val="000F6D36"/>
    <w:rsid w:val="000F747B"/>
    <w:rsid w:val="000F7A74"/>
    <w:rsid w:val="000F7AAD"/>
    <w:rsid w:val="000F7B46"/>
    <w:rsid w:val="00100BAA"/>
    <w:rsid w:val="00100CCC"/>
    <w:rsid w:val="001012D8"/>
    <w:rsid w:val="001019AB"/>
    <w:rsid w:val="001025A6"/>
    <w:rsid w:val="001029D0"/>
    <w:rsid w:val="00103880"/>
    <w:rsid w:val="00103EF6"/>
    <w:rsid w:val="001071C6"/>
    <w:rsid w:val="00107989"/>
    <w:rsid w:val="0011065E"/>
    <w:rsid w:val="00111406"/>
    <w:rsid w:val="001115CF"/>
    <w:rsid w:val="00111A6C"/>
    <w:rsid w:val="00111AD0"/>
    <w:rsid w:val="00111D67"/>
    <w:rsid w:val="00111DAE"/>
    <w:rsid w:val="00111FF6"/>
    <w:rsid w:val="001127D1"/>
    <w:rsid w:val="00113333"/>
    <w:rsid w:val="00113E75"/>
    <w:rsid w:val="0011413C"/>
    <w:rsid w:val="001143AA"/>
    <w:rsid w:val="001145C3"/>
    <w:rsid w:val="001150CA"/>
    <w:rsid w:val="00115673"/>
    <w:rsid w:val="001173BE"/>
    <w:rsid w:val="00117C56"/>
    <w:rsid w:val="00120283"/>
    <w:rsid w:val="001203CA"/>
    <w:rsid w:val="00121367"/>
    <w:rsid w:val="001216C2"/>
    <w:rsid w:val="001216FE"/>
    <w:rsid w:val="00121921"/>
    <w:rsid w:val="00121B93"/>
    <w:rsid w:val="0012235A"/>
    <w:rsid w:val="001227F0"/>
    <w:rsid w:val="00123CA2"/>
    <w:rsid w:val="00123FD3"/>
    <w:rsid w:val="001242C0"/>
    <w:rsid w:val="00124A6E"/>
    <w:rsid w:val="0012678B"/>
    <w:rsid w:val="00130771"/>
    <w:rsid w:val="00130876"/>
    <w:rsid w:val="0013166C"/>
    <w:rsid w:val="001316EA"/>
    <w:rsid w:val="00132913"/>
    <w:rsid w:val="00132E32"/>
    <w:rsid w:val="00133862"/>
    <w:rsid w:val="001341A6"/>
    <w:rsid w:val="00134AC1"/>
    <w:rsid w:val="00135DD1"/>
    <w:rsid w:val="001360CE"/>
    <w:rsid w:val="001362BD"/>
    <w:rsid w:val="00136B21"/>
    <w:rsid w:val="0013711A"/>
    <w:rsid w:val="001371D7"/>
    <w:rsid w:val="001408E2"/>
    <w:rsid w:val="00142246"/>
    <w:rsid w:val="001432C8"/>
    <w:rsid w:val="00144E78"/>
    <w:rsid w:val="001463FE"/>
    <w:rsid w:val="001467E9"/>
    <w:rsid w:val="00146BE9"/>
    <w:rsid w:val="00147118"/>
    <w:rsid w:val="001475E2"/>
    <w:rsid w:val="00147ACC"/>
    <w:rsid w:val="00147C95"/>
    <w:rsid w:val="001500B9"/>
    <w:rsid w:val="0015073E"/>
    <w:rsid w:val="0015084B"/>
    <w:rsid w:val="001508E8"/>
    <w:rsid w:val="00150A5A"/>
    <w:rsid w:val="00150C41"/>
    <w:rsid w:val="00150D6F"/>
    <w:rsid w:val="00152604"/>
    <w:rsid w:val="0015388E"/>
    <w:rsid w:val="00154466"/>
    <w:rsid w:val="00154C9B"/>
    <w:rsid w:val="00154EC7"/>
    <w:rsid w:val="00155519"/>
    <w:rsid w:val="00155C11"/>
    <w:rsid w:val="00155E74"/>
    <w:rsid w:val="001574BF"/>
    <w:rsid w:val="0016088B"/>
    <w:rsid w:val="00160F09"/>
    <w:rsid w:val="00161E50"/>
    <w:rsid w:val="001624A1"/>
    <w:rsid w:val="00162B9D"/>
    <w:rsid w:val="001632A5"/>
    <w:rsid w:val="00163701"/>
    <w:rsid w:val="00163998"/>
    <w:rsid w:val="00163E18"/>
    <w:rsid w:val="00164A6D"/>
    <w:rsid w:val="00164DE6"/>
    <w:rsid w:val="0016569D"/>
    <w:rsid w:val="00166077"/>
    <w:rsid w:val="0016729B"/>
    <w:rsid w:val="00170887"/>
    <w:rsid w:val="00170940"/>
    <w:rsid w:val="00171580"/>
    <w:rsid w:val="00172533"/>
    <w:rsid w:val="00172536"/>
    <w:rsid w:val="00172A27"/>
    <w:rsid w:val="00173146"/>
    <w:rsid w:val="0017339C"/>
    <w:rsid w:val="00173432"/>
    <w:rsid w:val="001734F1"/>
    <w:rsid w:val="00173AD5"/>
    <w:rsid w:val="00174AB1"/>
    <w:rsid w:val="00174DEA"/>
    <w:rsid w:val="0017523A"/>
    <w:rsid w:val="00175BBD"/>
    <w:rsid w:val="00175DCA"/>
    <w:rsid w:val="00177367"/>
    <w:rsid w:val="001778B4"/>
    <w:rsid w:val="00180619"/>
    <w:rsid w:val="00180CF9"/>
    <w:rsid w:val="00180D10"/>
    <w:rsid w:val="0018136D"/>
    <w:rsid w:val="001813A6"/>
    <w:rsid w:val="001826AF"/>
    <w:rsid w:val="001839A7"/>
    <w:rsid w:val="00183C2B"/>
    <w:rsid w:val="00183EFA"/>
    <w:rsid w:val="00184FE7"/>
    <w:rsid w:val="0018593B"/>
    <w:rsid w:val="0018667B"/>
    <w:rsid w:val="0018711E"/>
    <w:rsid w:val="00187C25"/>
    <w:rsid w:val="0019051F"/>
    <w:rsid w:val="001909CC"/>
    <w:rsid w:val="00190F89"/>
    <w:rsid w:val="0019130F"/>
    <w:rsid w:val="001918A4"/>
    <w:rsid w:val="00192A10"/>
    <w:rsid w:val="00194DBC"/>
    <w:rsid w:val="001951C3"/>
    <w:rsid w:val="001953FB"/>
    <w:rsid w:val="00195632"/>
    <w:rsid w:val="00196212"/>
    <w:rsid w:val="0019631D"/>
    <w:rsid w:val="00196C6D"/>
    <w:rsid w:val="00197A68"/>
    <w:rsid w:val="00197E85"/>
    <w:rsid w:val="001A05B6"/>
    <w:rsid w:val="001A0B45"/>
    <w:rsid w:val="001A0E36"/>
    <w:rsid w:val="001A1E93"/>
    <w:rsid w:val="001A271F"/>
    <w:rsid w:val="001A2E2D"/>
    <w:rsid w:val="001A3E6A"/>
    <w:rsid w:val="001A3EB6"/>
    <w:rsid w:val="001A3F40"/>
    <w:rsid w:val="001A4494"/>
    <w:rsid w:val="001A495E"/>
    <w:rsid w:val="001A4D77"/>
    <w:rsid w:val="001A57F3"/>
    <w:rsid w:val="001A582A"/>
    <w:rsid w:val="001A5BAC"/>
    <w:rsid w:val="001A5F45"/>
    <w:rsid w:val="001A6072"/>
    <w:rsid w:val="001A63DB"/>
    <w:rsid w:val="001A7AD8"/>
    <w:rsid w:val="001A7AF3"/>
    <w:rsid w:val="001B17FA"/>
    <w:rsid w:val="001B1B1B"/>
    <w:rsid w:val="001B23C5"/>
    <w:rsid w:val="001B37E9"/>
    <w:rsid w:val="001B3B56"/>
    <w:rsid w:val="001B3E5F"/>
    <w:rsid w:val="001B4DFC"/>
    <w:rsid w:val="001C0C64"/>
    <w:rsid w:val="001C115C"/>
    <w:rsid w:val="001C1ECB"/>
    <w:rsid w:val="001C29F4"/>
    <w:rsid w:val="001C2D12"/>
    <w:rsid w:val="001C2E90"/>
    <w:rsid w:val="001C3198"/>
    <w:rsid w:val="001C3923"/>
    <w:rsid w:val="001C44C0"/>
    <w:rsid w:val="001C47DE"/>
    <w:rsid w:val="001C4C11"/>
    <w:rsid w:val="001C5420"/>
    <w:rsid w:val="001C5C17"/>
    <w:rsid w:val="001C6639"/>
    <w:rsid w:val="001D0195"/>
    <w:rsid w:val="001D0700"/>
    <w:rsid w:val="001D2E4E"/>
    <w:rsid w:val="001D3020"/>
    <w:rsid w:val="001D31FA"/>
    <w:rsid w:val="001D378B"/>
    <w:rsid w:val="001D3C66"/>
    <w:rsid w:val="001D40E0"/>
    <w:rsid w:val="001D450D"/>
    <w:rsid w:val="001D4A14"/>
    <w:rsid w:val="001D5276"/>
    <w:rsid w:val="001D6689"/>
    <w:rsid w:val="001D6B0C"/>
    <w:rsid w:val="001D6FCC"/>
    <w:rsid w:val="001D7246"/>
    <w:rsid w:val="001D72FB"/>
    <w:rsid w:val="001E04B9"/>
    <w:rsid w:val="001E04E1"/>
    <w:rsid w:val="001E0549"/>
    <w:rsid w:val="001E0EB5"/>
    <w:rsid w:val="001E151D"/>
    <w:rsid w:val="001E23E1"/>
    <w:rsid w:val="001E2A12"/>
    <w:rsid w:val="001E2A45"/>
    <w:rsid w:val="001E3D77"/>
    <w:rsid w:val="001E4090"/>
    <w:rsid w:val="001E44DB"/>
    <w:rsid w:val="001E4A05"/>
    <w:rsid w:val="001E4C44"/>
    <w:rsid w:val="001E4C5F"/>
    <w:rsid w:val="001E6418"/>
    <w:rsid w:val="001E71A3"/>
    <w:rsid w:val="001E7245"/>
    <w:rsid w:val="001E76B2"/>
    <w:rsid w:val="001E7B2C"/>
    <w:rsid w:val="001F0341"/>
    <w:rsid w:val="001F0401"/>
    <w:rsid w:val="001F057C"/>
    <w:rsid w:val="001F0A50"/>
    <w:rsid w:val="001F0D7F"/>
    <w:rsid w:val="001F1473"/>
    <w:rsid w:val="001F1A5C"/>
    <w:rsid w:val="001F1A8B"/>
    <w:rsid w:val="001F1C4E"/>
    <w:rsid w:val="001F1E3D"/>
    <w:rsid w:val="001F2B8D"/>
    <w:rsid w:val="001F3A82"/>
    <w:rsid w:val="001F3EBD"/>
    <w:rsid w:val="001F42F9"/>
    <w:rsid w:val="001F4446"/>
    <w:rsid w:val="001F52A1"/>
    <w:rsid w:val="001F5FFD"/>
    <w:rsid w:val="001F658E"/>
    <w:rsid w:val="001F6840"/>
    <w:rsid w:val="001F6A1C"/>
    <w:rsid w:val="00200249"/>
    <w:rsid w:val="00200409"/>
    <w:rsid w:val="00200C83"/>
    <w:rsid w:val="00201448"/>
    <w:rsid w:val="00201CA3"/>
    <w:rsid w:val="00203225"/>
    <w:rsid w:val="0020365C"/>
    <w:rsid w:val="00204BC9"/>
    <w:rsid w:val="002055D1"/>
    <w:rsid w:val="002066B0"/>
    <w:rsid w:val="00206918"/>
    <w:rsid w:val="002072DE"/>
    <w:rsid w:val="002073EC"/>
    <w:rsid w:val="002074F9"/>
    <w:rsid w:val="00207F3B"/>
    <w:rsid w:val="002114A2"/>
    <w:rsid w:val="0021160B"/>
    <w:rsid w:val="00213574"/>
    <w:rsid w:val="00213BC1"/>
    <w:rsid w:val="002141BB"/>
    <w:rsid w:val="00214A0B"/>
    <w:rsid w:val="002151A3"/>
    <w:rsid w:val="0021586B"/>
    <w:rsid w:val="00216154"/>
    <w:rsid w:val="002169B2"/>
    <w:rsid w:val="002178B6"/>
    <w:rsid w:val="00220D36"/>
    <w:rsid w:val="00222399"/>
    <w:rsid w:val="00222438"/>
    <w:rsid w:val="0022266C"/>
    <w:rsid w:val="00222A6C"/>
    <w:rsid w:val="002237F8"/>
    <w:rsid w:val="00223DF8"/>
    <w:rsid w:val="00224F29"/>
    <w:rsid w:val="002257B4"/>
    <w:rsid w:val="002271D9"/>
    <w:rsid w:val="00227CF1"/>
    <w:rsid w:val="00227EAF"/>
    <w:rsid w:val="00231A68"/>
    <w:rsid w:val="0023264E"/>
    <w:rsid w:val="00232AAF"/>
    <w:rsid w:val="00233B63"/>
    <w:rsid w:val="0023432A"/>
    <w:rsid w:val="00235534"/>
    <w:rsid w:val="00235B66"/>
    <w:rsid w:val="002375E7"/>
    <w:rsid w:val="00237656"/>
    <w:rsid w:val="00237D3D"/>
    <w:rsid w:val="00237E07"/>
    <w:rsid w:val="00241BA3"/>
    <w:rsid w:val="00242531"/>
    <w:rsid w:val="00242767"/>
    <w:rsid w:val="00243256"/>
    <w:rsid w:val="0024346E"/>
    <w:rsid w:val="002434A6"/>
    <w:rsid w:val="00243723"/>
    <w:rsid w:val="00243805"/>
    <w:rsid w:val="00244757"/>
    <w:rsid w:val="00245430"/>
    <w:rsid w:val="0024633A"/>
    <w:rsid w:val="00246675"/>
    <w:rsid w:val="002477A9"/>
    <w:rsid w:val="00247EEA"/>
    <w:rsid w:val="0025051E"/>
    <w:rsid w:val="00250D78"/>
    <w:rsid w:val="00251612"/>
    <w:rsid w:val="00251AC7"/>
    <w:rsid w:val="0025253B"/>
    <w:rsid w:val="002527F9"/>
    <w:rsid w:val="00252AC5"/>
    <w:rsid w:val="00252D1A"/>
    <w:rsid w:val="00252D35"/>
    <w:rsid w:val="00253FB5"/>
    <w:rsid w:val="0025467E"/>
    <w:rsid w:val="00255CA4"/>
    <w:rsid w:val="00256FEA"/>
    <w:rsid w:val="00257DB6"/>
    <w:rsid w:val="00260B0E"/>
    <w:rsid w:val="00260BA6"/>
    <w:rsid w:val="00260D76"/>
    <w:rsid w:val="00262D66"/>
    <w:rsid w:val="002636FF"/>
    <w:rsid w:val="00263BB4"/>
    <w:rsid w:val="00263BD3"/>
    <w:rsid w:val="00263FBB"/>
    <w:rsid w:val="00265981"/>
    <w:rsid w:val="00265E74"/>
    <w:rsid w:val="00265EF6"/>
    <w:rsid w:val="002663C0"/>
    <w:rsid w:val="00267233"/>
    <w:rsid w:val="002679BD"/>
    <w:rsid w:val="002700AA"/>
    <w:rsid w:val="00270353"/>
    <w:rsid w:val="00272398"/>
    <w:rsid w:val="002732A9"/>
    <w:rsid w:val="002737B0"/>
    <w:rsid w:val="0027385A"/>
    <w:rsid w:val="0027488A"/>
    <w:rsid w:val="00275206"/>
    <w:rsid w:val="00275CD8"/>
    <w:rsid w:val="002760A1"/>
    <w:rsid w:val="0027634C"/>
    <w:rsid w:val="00276955"/>
    <w:rsid w:val="002769C8"/>
    <w:rsid w:val="00277428"/>
    <w:rsid w:val="002779AE"/>
    <w:rsid w:val="00277C6A"/>
    <w:rsid w:val="0028002B"/>
    <w:rsid w:val="002800AF"/>
    <w:rsid w:val="00281492"/>
    <w:rsid w:val="0028201A"/>
    <w:rsid w:val="002821E0"/>
    <w:rsid w:val="002822A4"/>
    <w:rsid w:val="00283429"/>
    <w:rsid w:val="0028367C"/>
    <w:rsid w:val="00283715"/>
    <w:rsid w:val="002837FA"/>
    <w:rsid w:val="00283B20"/>
    <w:rsid w:val="00283C7A"/>
    <w:rsid w:val="00284C45"/>
    <w:rsid w:val="0028501F"/>
    <w:rsid w:val="002852B4"/>
    <w:rsid w:val="00285614"/>
    <w:rsid w:val="00285710"/>
    <w:rsid w:val="00285824"/>
    <w:rsid w:val="00285981"/>
    <w:rsid w:val="00285AF0"/>
    <w:rsid w:val="00285C31"/>
    <w:rsid w:val="00286D33"/>
    <w:rsid w:val="00287F6E"/>
    <w:rsid w:val="00290135"/>
    <w:rsid w:val="002909A4"/>
    <w:rsid w:val="00290C69"/>
    <w:rsid w:val="00291E13"/>
    <w:rsid w:val="002929E3"/>
    <w:rsid w:val="00292C4A"/>
    <w:rsid w:val="0029302B"/>
    <w:rsid w:val="00293181"/>
    <w:rsid w:val="00293876"/>
    <w:rsid w:val="0029535C"/>
    <w:rsid w:val="002954C6"/>
    <w:rsid w:val="002960D2"/>
    <w:rsid w:val="0029625B"/>
    <w:rsid w:val="00296493"/>
    <w:rsid w:val="00296BC2"/>
    <w:rsid w:val="00297AA9"/>
    <w:rsid w:val="00297B8E"/>
    <w:rsid w:val="002A0151"/>
    <w:rsid w:val="002A0166"/>
    <w:rsid w:val="002A0E61"/>
    <w:rsid w:val="002A1297"/>
    <w:rsid w:val="002A2D59"/>
    <w:rsid w:val="002A364F"/>
    <w:rsid w:val="002A3F0A"/>
    <w:rsid w:val="002A471A"/>
    <w:rsid w:val="002A61F0"/>
    <w:rsid w:val="002A7597"/>
    <w:rsid w:val="002A7E7D"/>
    <w:rsid w:val="002B05C0"/>
    <w:rsid w:val="002B0BF7"/>
    <w:rsid w:val="002B1113"/>
    <w:rsid w:val="002B139E"/>
    <w:rsid w:val="002B1882"/>
    <w:rsid w:val="002B1D9A"/>
    <w:rsid w:val="002B2FC8"/>
    <w:rsid w:val="002B2FE9"/>
    <w:rsid w:val="002B3C09"/>
    <w:rsid w:val="002B4599"/>
    <w:rsid w:val="002B4A31"/>
    <w:rsid w:val="002B5826"/>
    <w:rsid w:val="002B5BA7"/>
    <w:rsid w:val="002B6283"/>
    <w:rsid w:val="002B67AB"/>
    <w:rsid w:val="002B6A99"/>
    <w:rsid w:val="002B6B77"/>
    <w:rsid w:val="002B7180"/>
    <w:rsid w:val="002B7F2F"/>
    <w:rsid w:val="002C027A"/>
    <w:rsid w:val="002C077F"/>
    <w:rsid w:val="002C398D"/>
    <w:rsid w:val="002C3A82"/>
    <w:rsid w:val="002C4BAB"/>
    <w:rsid w:val="002C5060"/>
    <w:rsid w:val="002C64A6"/>
    <w:rsid w:val="002C65BA"/>
    <w:rsid w:val="002C6B54"/>
    <w:rsid w:val="002C6FB5"/>
    <w:rsid w:val="002C7BA8"/>
    <w:rsid w:val="002D1567"/>
    <w:rsid w:val="002D2E6A"/>
    <w:rsid w:val="002D346A"/>
    <w:rsid w:val="002D3810"/>
    <w:rsid w:val="002D4262"/>
    <w:rsid w:val="002D42F3"/>
    <w:rsid w:val="002D4B56"/>
    <w:rsid w:val="002D4F5B"/>
    <w:rsid w:val="002D52E9"/>
    <w:rsid w:val="002D573C"/>
    <w:rsid w:val="002D5B05"/>
    <w:rsid w:val="002D5DAB"/>
    <w:rsid w:val="002D642D"/>
    <w:rsid w:val="002D69E6"/>
    <w:rsid w:val="002D6BE3"/>
    <w:rsid w:val="002D7127"/>
    <w:rsid w:val="002D7B6E"/>
    <w:rsid w:val="002D7F62"/>
    <w:rsid w:val="002E0037"/>
    <w:rsid w:val="002E06C1"/>
    <w:rsid w:val="002E07CB"/>
    <w:rsid w:val="002E1846"/>
    <w:rsid w:val="002E1C13"/>
    <w:rsid w:val="002E1D2C"/>
    <w:rsid w:val="002E23DF"/>
    <w:rsid w:val="002E2550"/>
    <w:rsid w:val="002E258B"/>
    <w:rsid w:val="002E2A76"/>
    <w:rsid w:val="002E2C4E"/>
    <w:rsid w:val="002E4028"/>
    <w:rsid w:val="002E427A"/>
    <w:rsid w:val="002E466D"/>
    <w:rsid w:val="002E5AEF"/>
    <w:rsid w:val="002E5AF1"/>
    <w:rsid w:val="002E5B22"/>
    <w:rsid w:val="002E6283"/>
    <w:rsid w:val="002E6504"/>
    <w:rsid w:val="002E6641"/>
    <w:rsid w:val="002E665D"/>
    <w:rsid w:val="002E6A96"/>
    <w:rsid w:val="002E6D45"/>
    <w:rsid w:val="002E7900"/>
    <w:rsid w:val="002E7FCF"/>
    <w:rsid w:val="002F0A30"/>
    <w:rsid w:val="002F0CAD"/>
    <w:rsid w:val="002F1BCD"/>
    <w:rsid w:val="002F3A2E"/>
    <w:rsid w:val="002F5106"/>
    <w:rsid w:val="002F6EC1"/>
    <w:rsid w:val="002F74C7"/>
    <w:rsid w:val="003007F5"/>
    <w:rsid w:val="00300EA8"/>
    <w:rsid w:val="00301056"/>
    <w:rsid w:val="00301590"/>
    <w:rsid w:val="003019C4"/>
    <w:rsid w:val="00302019"/>
    <w:rsid w:val="0030264C"/>
    <w:rsid w:val="00302AE7"/>
    <w:rsid w:val="00302DA2"/>
    <w:rsid w:val="00302E0F"/>
    <w:rsid w:val="00302EDB"/>
    <w:rsid w:val="00303B9F"/>
    <w:rsid w:val="00304128"/>
    <w:rsid w:val="00304D15"/>
    <w:rsid w:val="00306839"/>
    <w:rsid w:val="00307FA7"/>
    <w:rsid w:val="0031040A"/>
    <w:rsid w:val="003110BA"/>
    <w:rsid w:val="003118CE"/>
    <w:rsid w:val="00311D94"/>
    <w:rsid w:val="00312589"/>
    <w:rsid w:val="00312784"/>
    <w:rsid w:val="003127C8"/>
    <w:rsid w:val="00312841"/>
    <w:rsid w:val="00312B39"/>
    <w:rsid w:val="00312DCD"/>
    <w:rsid w:val="003138B3"/>
    <w:rsid w:val="00314517"/>
    <w:rsid w:val="0031510B"/>
    <w:rsid w:val="003155D5"/>
    <w:rsid w:val="00315669"/>
    <w:rsid w:val="00316365"/>
    <w:rsid w:val="0031675F"/>
    <w:rsid w:val="003174A8"/>
    <w:rsid w:val="00320126"/>
    <w:rsid w:val="00320616"/>
    <w:rsid w:val="003207D2"/>
    <w:rsid w:val="0032155C"/>
    <w:rsid w:val="00321ED7"/>
    <w:rsid w:val="00322823"/>
    <w:rsid w:val="00323038"/>
    <w:rsid w:val="0032337B"/>
    <w:rsid w:val="00323D74"/>
    <w:rsid w:val="00323EFB"/>
    <w:rsid w:val="00325359"/>
    <w:rsid w:val="0032560A"/>
    <w:rsid w:val="003263A4"/>
    <w:rsid w:val="00326CBE"/>
    <w:rsid w:val="003275D3"/>
    <w:rsid w:val="00327839"/>
    <w:rsid w:val="003304A8"/>
    <w:rsid w:val="003313B0"/>
    <w:rsid w:val="003328B7"/>
    <w:rsid w:val="003335BF"/>
    <w:rsid w:val="00333B1D"/>
    <w:rsid w:val="00334A41"/>
    <w:rsid w:val="00334A78"/>
    <w:rsid w:val="00334C30"/>
    <w:rsid w:val="00334DD1"/>
    <w:rsid w:val="00334E46"/>
    <w:rsid w:val="00334E93"/>
    <w:rsid w:val="00334EAA"/>
    <w:rsid w:val="00335D49"/>
    <w:rsid w:val="003372C8"/>
    <w:rsid w:val="0033770A"/>
    <w:rsid w:val="00337952"/>
    <w:rsid w:val="00337F8A"/>
    <w:rsid w:val="00340CCF"/>
    <w:rsid w:val="00340CD7"/>
    <w:rsid w:val="003410B8"/>
    <w:rsid w:val="0034191D"/>
    <w:rsid w:val="0034192E"/>
    <w:rsid w:val="00341DF9"/>
    <w:rsid w:val="00341FB4"/>
    <w:rsid w:val="003427D2"/>
    <w:rsid w:val="00342E8C"/>
    <w:rsid w:val="0034346A"/>
    <w:rsid w:val="00343966"/>
    <w:rsid w:val="00343B2C"/>
    <w:rsid w:val="003442A6"/>
    <w:rsid w:val="003450C3"/>
    <w:rsid w:val="003452DA"/>
    <w:rsid w:val="00345E9E"/>
    <w:rsid w:val="00346264"/>
    <w:rsid w:val="00346C27"/>
    <w:rsid w:val="0034745E"/>
    <w:rsid w:val="00347B78"/>
    <w:rsid w:val="00350612"/>
    <w:rsid w:val="00351BBC"/>
    <w:rsid w:val="00353F9B"/>
    <w:rsid w:val="00354468"/>
    <w:rsid w:val="003546F4"/>
    <w:rsid w:val="0035475D"/>
    <w:rsid w:val="00354EDB"/>
    <w:rsid w:val="00355888"/>
    <w:rsid w:val="0035644B"/>
    <w:rsid w:val="0035681E"/>
    <w:rsid w:val="00356AD7"/>
    <w:rsid w:val="00357500"/>
    <w:rsid w:val="003576EE"/>
    <w:rsid w:val="00360A36"/>
    <w:rsid w:val="00360F03"/>
    <w:rsid w:val="00361456"/>
    <w:rsid w:val="00361542"/>
    <w:rsid w:val="00362027"/>
    <w:rsid w:val="003629B2"/>
    <w:rsid w:val="00362C2C"/>
    <w:rsid w:val="00362E73"/>
    <w:rsid w:val="0036316D"/>
    <w:rsid w:val="0036351D"/>
    <w:rsid w:val="00363781"/>
    <w:rsid w:val="003639EC"/>
    <w:rsid w:val="00363C42"/>
    <w:rsid w:val="0036439A"/>
    <w:rsid w:val="00364D04"/>
    <w:rsid w:val="003651C7"/>
    <w:rsid w:val="0036595D"/>
    <w:rsid w:val="00366E20"/>
    <w:rsid w:val="00366ED6"/>
    <w:rsid w:val="00367446"/>
    <w:rsid w:val="00370F5E"/>
    <w:rsid w:val="00371821"/>
    <w:rsid w:val="00372700"/>
    <w:rsid w:val="00372F9D"/>
    <w:rsid w:val="00373ABB"/>
    <w:rsid w:val="00374D1D"/>
    <w:rsid w:val="00374FF4"/>
    <w:rsid w:val="003750D7"/>
    <w:rsid w:val="003752BA"/>
    <w:rsid w:val="00375341"/>
    <w:rsid w:val="00376280"/>
    <w:rsid w:val="003774A5"/>
    <w:rsid w:val="00380DE1"/>
    <w:rsid w:val="0038148B"/>
    <w:rsid w:val="003816B0"/>
    <w:rsid w:val="00382B05"/>
    <w:rsid w:val="003832B0"/>
    <w:rsid w:val="003835E8"/>
    <w:rsid w:val="00383629"/>
    <w:rsid w:val="00384590"/>
    <w:rsid w:val="00384CAD"/>
    <w:rsid w:val="00384CB8"/>
    <w:rsid w:val="00385029"/>
    <w:rsid w:val="00385A12"/>
    <w:rsid w:val="0038625D"/>
    <w:rsid w:val="00386430"/>
    <w:rsid w:val="00387BB6"/>
    <w:rsid w:val="00387CA8"/>
    <w:rsid w:val="00390657"/>
    <w:rsid w:val="003907D8"/>
    <w:rsid w:val="0039090A"/>
    <w:rsid w:val="00390C14"/>
    <w:rsid w:val="00391483"/>
    <w:rsid w:val="00391DC4"/>
    <w:rsid w:val="0039392D"/>
    <w:rsid w:val="0039462A"/>
    <w:rsid w:val="00394845"/>
    <w:rsid w:val="003949DC"/>
    <w:rsid w:val="003952A2"/>
    <w:rsid w:val="00395F54"/>
    <w:rsid w:val="003960C8"/>
    <w:rsid w:val="003966EF"/>
    <w:rsid w:val="00396DB2"/>
    <w:rsid w:val="00396F8D"/>
    <w:rsid w:val="00397260"/>
    <w:rsid w:val="00397538"/>
    <w:rsid w:val="00397832"/>
    <w:rsid w:val="00397FA9"/>
    <w:rsid w:val="003A0438"/>
    <w:rsid w:val="003A0BA7"/>
    <w:rsid w:val="003A2526"/>
    <w:rsid w:val="003A29B4"/>
    <w:rsid w:val="003A2F6C"/>
    <w:rsid w:val="003A3434"/>
    <w:rsid w:val="003A3CA3"/>
    <w:rsid w:val="003A5DEA"/>
    <w:rsid w:val="003A6C50"/>
    <w:rsid w:val="003A6DA5"/>
    <w:rsid w:val="003A7E65"/>
    <w:rsid w:val="003B06F7"/>
    <w:rsid w:val="003B12FA"/>
    <w:rsid w:val="003B2070"/>
    <w:rsid w:val="003B28DA"/>
    <w:rsid w:val="003B5425"/>
    <w:rsid w:val="003B57BB"/>
    <w:rsid w:val="003B5873"/>
    <w:rsid w:val="003B6694"/>
    <w:rsid w:val="003B6DAE"/>
    <w:rsid w:val="003B7556"/>
    <w:rsid w:val="003C05A9"/>
    <w:rsid w:val="003C160E"/>
    <w:rsid w:val="003C1BC7"/>
    <w:rsid w:val="003C1E24"/>
    <w:rsid w:val="003C2000"/>
    <w:rsid w:val="003C2EF7"/>
    <w:rsid w:val="003C34C5"/>
    <w:rsid w:val="003C3B14"/>
    <w:rsid w:val="003C3B1D"/>
    <w:rsid w:val="003C447B"/>
    <w:rsid w:val="003C46C9"/>
    <w:rsid w:val="003C4C49"/>
    <w:rsid w:val="003C523F"/>
    <w:rsid w:val="003C62F0"/>
    <w:rsid w:val="003C7168"/>
    <w:rsid w:val="003D055D"/>
    <w:rsid w:val="003D0ED6"/>
    <w:rsid w:val="003D1286"/>
    <w:rsid w:val="003D18E5"/>
    <w:rsid w:val="003D1BD8"/>
    <w:rsid w:val="003D1FBF"/>
    <w:rsid w:val="003D23B7"/>
    <w:rsid w:val="003D2469"/>
    <w:rsid w:val="003D2CDC"/>
    <w:rsid w:val="003D33CB"/>
    <w:rsid w:val="003D3637"/>
    <w:rsid w:val="003D3D69"/>
    <w:rsid w:val="003D4AD5"/>
    <w:rsid w:val="003D59E6"/>
    <w:rsid w:val="003D6628"/>
    <w:rsid w:val="003D6BB2"/>
    <w:rsid w:val="003D6C60"/>
    <w:rsid w:val="003D6F53"/>
    <w:rsid w:val="003D7036"/>
    <w:rsid w:val="003D7248"/>
    <w:rsid w:val="003D7C53"/>
    <w:rsid w:val="003D7CDC"/>
    <w:rsid w:val="003E0BED"/>
    <w:rsid w:val="003E18C4"/>
    <w:rsid w:val="003E1AF3"/>
    <w:rsid w:val="003E2A31"/>
    <w:rsid w:val="003E2CA7"/>
    <w:rsid w:val="003E348F"/>
    <w:rsid w:val="003E4F2F"/>
    <w:rsid w:val="003E62C9"/>
    <w:rsid w:val="003E6870"/>
    <w:rsid w:val="003E6BCC"/>
    <w:rsid w:val="003F05F9"/>
    <w:rsid w:val="003F0A86"/>
    <w:rsid w:val="003F0B1D"/>
    <w:rsid w:val="003F13F3"/>
    <w:rsid w:val="003F18FF"/>
    <w:rsid w:val="003F3399"/>
    <w:rsid w:val="003F45D6"/>
    <w:rsid w:val="003F4774"/>
    <w:rsid w:val="003F5271"/>
    <w:rsid w:val="003F5A2E"/>
    <w:rsid w:val="003F5B77"/>
    <w:rsid w:val="003F6C58"/>
    <w:rsid w:val="003F734B"/>
    <w:rsid w:val="00400973"/>
    <w:rsid w:val="00400D33"/>
    <w:rsid w:val="00401331"/>
    <w:rsid w:val="00401E82"/>
    <w:rsid w:val="004023D4"/>
    <w:rsid w:val="00402C85"/>
    <w:rsid w:val="004032EB"/>
    <w:rsid w:val="00403704"/>
    <w:rsid w:val="00404227"/>
    <w:rsid w:val="004042EF"/>
    <w:rsid w:val="004047D1"/>
    <w:rsid w:val="00404D00"/>
    <w:rsid w:val="00404E99"/>
    <w:rsid w:val="0040542A"/>
    <w:rsid w:val="004059D4"/>
    <w:rsid w:val="00405D2F"/>
    <w:rsid w:val="00406698"/>
    <w:rsid w:val="00406D0A"/>
    <w:rsid w:val="00410FE0"/>
    <w:rsid w:val="00411055"/>
    <w:rsid w:val="004111B4"/>
    <w:rsid w:val="00411560"/>
    <w:rsid w:val="00411B51"/>
    <w:rsid w:val="004136D6"/>
    <w:rsid w:val="0041383B"/>
    <w:rsid w:val="004143CA"/>
    <w:rsid w:val="00416204"/>
    <w:rsid w:val="004169A0"/>
    <w:rsid w:val="00416DA4"/>
    <w:rsid w:val="00417360"/>
    <w:rsid w:val="00417415"/>
    <w:rsid w:val="0041751D"/>
    <w:rsid w:val="00417AF0"/>
    <w:rsid w:val="00417D23"/>
    <w:rsid w:val="004200F5"/>
    <w:rsid w:val="00420471"/>
    <w:rsid w:val="00420C4E"/>
    <w:rsid w:val="004214B3"/>
    <w:rsid w:val="00421984"/>
    <w:rsid w:val="00422046"/>
    <w:rsid w:val="00422225"/>
    <w:rsid w:val="0042222D"/>
    <w:rsid w:val="00422DB9"/>
    <w:rsid w:val="00423A5F"/>
    <w:rsid w:val="00424585"/>
    <w:rsid w:val="00424BB0"/>
    <w:rsid w:val="004255DF"/>
    <w:rsid w:val="00426D56"/>
    <w:rsid w:val="00426F5A"/>
    <w:rsid w:val="00427DE9"/>
    <w:rsid w:val="0043051C"/>
    <w:rsid w:val="00430837"/>
    <w:rsid w:val="004319C3"/>
    <w:rsid w:val="00431A04"/>
    <w:rsid w:val="00432581"/>
    <w:rsid w:val="00432D0F"/>
    <w:rsid w:val="00432E7E"/>
    <w:rsid w:val="004331DA"/>
    <w:rsid w:val="00433E70"/>
    <w:rsid w:val="00434B27"/>
    <w:rsid w:val="00434B82"/>
    <w:rsid w:val="00434C1C"/>
    <w:rsid w:val="00434FAD"/>
    <w:rsid w:val="004356F4"/>
    <w:rsid w:val="00435D96"/>
    <w:rsid w:val="00435E6B"/>
    <w:rsid w:val="0043607C"/>
    <w:rsid w:val="00436399"/>
    <w:rsid w:val="004379EA"/>
    <w:rsid w:val="00437BE8"/>
    <w:rsid w:val="00440C27"/>
    <w:rsid w:val="004414F3"/>
    <w:rsid w:val="00441988"/>
    <w:rsid w:val="0044232F"/>
    <w:rsid w:val="00442474"/>
    <w:rsid w:val="00442DEF"/>
    <w:rsid w:val="00443936"/>
    <w:rsid w:val="00443E31"/>
    <w:rsid w:val="00444DA6"/>
    <w:rsid w:val="00445ECD"/>
    <w:rsid w:val="004464DB"/>
    <w:rsid w:val="0044688D"/>
    <w:rsid w:val="00446B28"/>
    <w:rsid w:val="00446B2C"/>
    <w:rsid w:val="00446D5D"/>
    <w:rsid w:val="00447088"/>
    <w:rsid w:val="00447D79"/>
    <w:rsid w:val="00447E6D"/>
    <w:rsid w:val="0045082B"/>
    <w:rsid w:val="00450921"/>
    <w:rsid w:val="004510F4"/>
    <w:rsid w:val="004518D1"/>
    <w:rsid w:val="0045199A"/>
    <w:rsid w:val="00451A65"/>
    <w:rsid w:val="00451DD2"/>
    <w:rsid w:val="004523FA"/>
    <w:rsid w:val="00452806"/>
    <w:rsid w:val="00452837"/>
    <w:rsid w:val="00452FA7"/>
    <w:rsid w:val="004536EC"/>
    <w:rsid w:val="00453EFE"/>
    <w:rsid w:val="00454D38"/>
    <w:rsid w:val="00456860"/>
    <w:rsid w:val="00456B53"/>
    <w:rsid w:val="00460BE4"/>
    <w:rsid w:val="00460FA5"/>
    <w:rsid w:val="00461644"/>
    <w:rsid w:val="0046222C"/>
    <w:rsid w:val="004623A7"/>
    <w:rsid w:val="00463A77"/>
    <w:rsid w:val="00465397"/>
    <w:rsid w:val="0046598D"/>
    <w:rsid w:val="004661E6"/>
    <w:rsid w:val="00466EF6"/>
    <w:rsid w:val="00467949"/>
    <w:rsid w:val="00467DD9"/>
    <w:rsid w:val="00467DF8"/>
    <w:rsid w:val="00470CC1"/>
    <w:rsid w:val="00470F5B"/>
    <w:rsid w:val="00471721"/>
    <w:rsid w:val="004726A3"/>
    <w:rsid w:val="00472F6C"/>
    <w:rsid w:val="004730D8"/>
    <w:rsid w:val="004738B4"/>
    <w:rsid w:val="00473D3E"/>
    <w:rsid w:val="00473F29"/>
    <w:rsid w:val="00473FA9"/>
    <w:rsid w:val="004743BA"/>
    <w:rsid w:val="00474444"/>
    <w:rsid w:val="004745FB"/>
    <w:rsid w:val="00474DAB"/>
    <w:rsid w:val="00474E88"/>
    <w:rsid w:val="0047615C"/>
    <w:rsid w:val="0048139E"/>
    <w:rsid w:val="004818E6"/>
    <w:rsid w:val="00482628"/>
    <w:rsid w:val="00483FD2"/>
    <w:rsid w:val="00484338"/>
    <w:rsid w:val="004843B2"/>
    <w:rsid w:val="00485E57"/>
    <w:rsid w:val="00486068"/>
    <w:rsid w:val="00486442"/>
    <w:rsid w:val="00486713"/>
    <w:rsid w:val="00486EDF"/>
    <w:rsid w:val="00486F56"/>
    <w:rsid w:val="0048758F"/>
    <w:rsid w:val="004878BB"/>
    <w:rsid w:val="00487A25"/>
    <w:rsid w:val="00487E12"/>
    <w:rsid w:val="00487E5A"/>
    <w:rsid w:val="004947E7"/>
    <w:rsid w:val="00495901"/>
    <w:rsid w:val="00495C90"/>
    <w:rsid w:val="00496181"/>
    <w:rsid w:val="004964B5"/>
    <w:rsid w:val="0049655B"/>
    <w:rsid w:val="004A09C4"/>
    <w:rsid w:val="004A16B5"/>
    <w:rsid w:val="004A2179"/>
    <w:rsid w:val="004A292C"/>
    <w:rsid w:val="004A29A6"/>
    <w:rsid w:val="004A2E45"/>
    <w:rsid w:val="004A3043"/>
    <w:rsid w:val="004A366B"/>
    <w:rsid w:val="004A3B07"/>
    <w:rsid w:val="004A4CA4"/>
    <w:rsid w:val="004A59A1"/>
    <w:rsid w:val="004A5EF1"/>
    <w:rsid w:val="004A64FA"/>
    <w:rsid w:val="004A6E46"/>
    <w:rsid w:val="004A74B0"/>
    <w:rsid w:val="004B088A"/>
    <w:rsid w:val="004B0E7E"/>
    <w:rsid w:val="004B2BDE"/>
    <w:rsid w:val="004B37E5"/>
    <w:rsid w:val="004B3CCC"/>
    <w:rsid w:val="004B3F6A"/>
    <w:rsid w:val="004B46F6"/>
    <w:rsid w:val="004B49C5"/>
    <w:rsid w:val="004B503E"/>
    <w:rsid w:val="004B5939"/>
    <w:rsid w:val="004B5C58"/>
    <w:rsid w:val="004B5C90"/>
    <w:rsid w:val="004B5D5E"/>
    <w:rsid w:val="004B7548"/>
    <w:rsid w:val="004B7A37"/>
    <w:rsid w:val="004C0D72"/>
    <w:rsid w:val="004C144F"/>
    <w:rsid w:val="004C1847"/>
    <w:rsid w:val="004C190A"/>
    <w:rsid w:val="004C1BF9"/>
    <w:rsid w:val="004C292A"/>
    <w:rsid w:val="004C3A10"/>
    <w:rsid w:val="004C3B1A"/>
    <w:rsid w:val="004C3C45"/>
    <w:rsid w:val="004C4D0E"/>
    <w:rsid w:val="004C507A"/>
    <w:rsid w:val="004C5EB4"/>
    <w:rsid w:val="004C6401"/>
    <w:rsid w:val="004C6C51"/>
    <w:rsid w:val="004C6CE5"/>
    <w:rsid w:val="004D0236"/>
    <w:rsid w:val="004D0561"/>
    <w:rsid w:val="004D0600"/>
    <w:rsid w:val="004D133F"/>
    <w:rsid w:val="004D1415"/>
    <w:rsid w:val="004D152D"/>
    <w:rsid w:val="004D17C6"/>
    <w:rsid w:val="004D1D26"/>
    <w:rsid w:val="004D1E7E"/>
    <w:rsid w:val="004D275A"/>
    <w:rsid w:val="004D29AA"/>
    <w:rsid w:val="004D29FC"/>
    <w:rsid w:val="004D2E61"/>
    <w:rsid w:val="004D343B"/>
    <w:rsid w:val="004D3573"/>
    <w:rsid w:val="004D3593"/>
    <w:rsid w:val="004D56E8"/>
    <w:rsid w:val="004D5D1B"/>
    <w:rsid w:val="004D66B6"/>
    <w:rsid w:val="004D68FD"/>
    <w:rsid w:val="004D70BC"/>
    <w:rsid w:val="004E15AA"/>
    <w:rsid w:val="004E190B"/>
    <w:rsid w:val="004E22C2"/>
    <w:rsid w:val="004E2497"/>
    <w:rsid w:val="004E25B4"/>
    <w:rsid w:val="004E3395"/>
    <w:rsid w:val="004E4C1F"/>
    <w:rsid w:val="004E4F5E"/>
    <w:rsid w:val="004E53F0"/>
    <w:rsid w:val="004E55C5"/>
    <w:rsid w:val="004E6C45"/>
    <w:rsid w:val="004E6F44"/>
    <w:rsid w:val="004E78A3"/>
    <w:rsid w:val="004E78E6"/>
    <w:rsid w:val="004E7F6E"/>
    <w:rsid w:val="004F25EB"/>
    <w:rsid w:val="004F28B9"/>
    <w:rsid w:val="004F3778"/>
    <w:rsid w:val="004F46B3"/>
    <w:rsid w:val="004F4889"/>
    <w:rsid w:val="004F4893"/>
    <w:rsid w:val="004F57FA"/>
    <w:rsid w:val="004F6279"/>
    <w:rsid w:val="004F63C6"/>
    <w:rsid w:val="004F7133"/>
    <w:rsid w:val="004F7CF8"/>
    <w:rsid w:val="00500918"/>
    <w:rsid w:val="00500D23"/>
    <w:rsid w:val="00500ED1"/>
    <w:rsid w:val="00500FAC"/>
    <w:rsid w:val="00501B5A"/>
    <w:rsid w:val="00501DC9"/>
    <w:rsid w:val="005028A7"/>
    <w:rsid w:val="00502AC3"/>
    <w:rsid w:val="00502CCE"/>
    <w:rsid w:val="0050401A"/>
    <w:rsid w:val="00504428"/>
    <w:rsid w:val="00504897"/>
    <w:rsid w:val="00506059"/>
    <w:rsid w:val="00506546"/>
    <w:rsid w:val="00506B95"/>
    <w:rsid w:val="00507877"/>
    <w:rsid w:val="005079B2"/>
    <w:rsid w:val="00510290"/>
    <w:rsid w:val="00510CCC"/>
    <w:rsid w:val="005126AF"/>
    <w:rsid w:val="00512812"/>
    <w:rsid w:val="00512B51"/>
    <w:rsid w:val="00512D49"/>
    <w:rsid w:val="0051348E"/>
    <w:rsid w:val="005139F2"/>
    <w:rsid w:val="005144A7"/>
    <w:rsid w:val="00514562"/>
    <w:rsid w:val="00514E81"/>
    <w:rsid w:val="005157AE"/>
    <w:rsid w:val="00515C34"/>
    <w:rsid w:val="00515EE3"/>
    <w:rsid w:val="0051651B"/>
    <w:rsid w:val="0051697A"/>
    <w:rsid w:val="00516B5D"/>
    <w:rsid w:val="00517751"/>
    <w:rsid w:val="00517A5A"/>
    <w:rsid w:val="00520D34"/>
    <w:rsid w:val="00520DF5"/>
    <w:rsid w:val="00520F65"/>
    <w:rsid w:val="005215B4"/>
    <w:rsid w:val="0052178A"/>
    <w:rsid w:val="0052183D"/>
    <w:rsid w:val="0052271B"/>
    <w:rsid w:val="005229E9"/>
    <w:rsid w:val="00522F81"/>
    <w:rsid w:val="00523D15"/>
    <w:rsid w:val="00524A62"/>
    <w:rsid w:val="00524EA9"/>
    <w:rsid w:val="00525404"/>
    <w:rsid w:val="00525734"/>
    <w:rsid w:val="005257FE"/>
    <w:rsid w:val="00525D42"/>
    <w:rsid w:val="00527115"/>
    <w:rsid w:val="005307AC"/>
    <w:rsid w:val="00530896"/>
    <w:rsid w:val="005308C0"/>
    <w:rsid w:val="005311A1"/>
    <w:rsid w:val="005317E7"/>
    <w:rsid w:val="00531C4E"/>
    <w:rsid w:val="00532102"/>
    <w:rsid w:val="00532658"/>
    <w:rsid w:val="005332E1"/>
    <w:rsid w:val="00533EE2"/>
    <w:rsid w:val="005347FF"/>
    <w:rsid w:val="005349B5"/>
    <w:rsid w:val="00534C99"/>
    <w:rsid w:val="005351B6"/>
    <w:rsid w:val="005355EC"/>
    <w:rsid w:val="00535691"/>
    <w:rsid w:val="0053717C"/>
    <w:rsid w:val="00540D55"/>
    <w:rsid w:val="005412E8"/>
    <w:rsid w:val="005413B3"/>
    <w:rsid w:val="00541851"/>
    <w:rsid w:val="00542442"/>
    <w:rsid w:val="00542700"/>
    <w:rsid w:val="00542AD5"/>
    <w:rsid w:val="00542E30"/>
    <w:rsid w:val="005435DC"/>
    <w:rsid w:val="0054427A"/>
    <w:rsid w:val="00545494"/>
    <w:rsid w:val="00545C35"/>
    <w:rsid w:val="0054657E"/>
    <w:rsid w:val="00546588"/>
    <w:rsid w:val="005468A3"/>
    <w:rsid w:val="005469DF"/>
    <w:rsid w:val="00546D42"/>
    <w:rsid w:val="00546D92"/>
    <w:rsid w:val="005471E6"/>
    <w:rsid w:val="005503CA"/>
    <w:rsid w:val="005514D1"/>
    <w:rsid w:val="005518BB"/>
    <w:rsid w:val="00551A41"/>
    <w:rsid w:val="005524A1"/>
    <w:rsid w:val="00552AD3"/>
    <w:rsid w:val="00552CF8"/>
    <w:rsid w:val="00552D03"/>
    <w:rsid w:val="00553F18"/>
    <w:rsid w:val="00554D4D"/>
    <w:rsid w:val="0055577D"/>
    <w:rsid w:val="00556125"/>
    <w:rsid w:val="00556684"/>
    <w:rsid w:val="00556E0D"/>
    <w:rsid w:val="0055759B"/>
    <w:rsid w:val="00557E09"/>
    <w:rsid w:val="00560342"/>
    <w:rsid w:val="00560E89"/>
    <w:rsid w:val="005611B9"/>
    <w:rsid w:val="0056275B"/>
    <w:rsid w:val="0056361F"/>
    <w:rsid w:val="00563A7D"/>
    <w:rsid w:val="00564350"/>
    <w:rsid w:val="00564568"/>
    <w:rsid w:val="00564615"/>
    <w:rsid w:val="00564851"/>
    <w:rsid w:val="00564C71"/>
    <w:rsid w:val="00564E59"/>
    <w:rsid w:val="00565626"/>
    <w:rsid w:val="0056577A"/>
    <w:rsid w:val="00565785"/>
    <w:rsid w:val="005658DF"/>
    <w:rsid w:val="00565C5C"/>
    <w:rsid w:val="0056604B"/>
    <w:rsid w:val="00566591"/>
    <w:rsid w:val="00566BC4"/>
    <w:rsid w:val="005675B2"/>
    <w:rsid w:val="005679A5"/>
    <w:rsid w:val="00570A43"/>
    <w:rsid w:val="00570A9A"/>
    <w:rsid w:val="00570B8E"/>
    <w:rsid w:val="00570BCA"/>
    <w:rsid w:val="00571370"/>
    <w:rsid w:val="00572199"/>
    <w:rsid w:val="00573BA6"/>
    <w:rsid w:val="005775BF"/>
    <w:rsid w:val="00580348"/>
    <w:rsid w:val="00580C7E"/>
    <w:rsid w:val="00580D53"/>
    <w:rsid w:val="00581BDE"/>
    <w:rsid w:val="00581D06"/>
    <w:rsid w:val="00581DC6"/>
    <w:rsid w:val="00582A53"/>
    <w:rsid w:val="00583268"/>
    <w:rsid w:val="00583BA1"/>
    <w:rsid w:val="005842FB"/>
    <w:rsid w:val="00584978"/>
    <w:rsid w:val="00584EE5"/>
    <w:rsid w:val="0058505A"/>
    <w:rsid w:val="00585501"/>
    <w:rsid w:val="00587022"/>
    <w:rsid w:val="00590162"/>
    <w:rsid w:val="005903F1"/>
    <w:rsid w:val="0059124A"/>
    <w:rsid w:val="0059136C"/>
    <w:rsid w:val="00591552"/>
    <w:rsid w:val="00591995"/>
    <w:rsid w:val="005919DC"/>
    <w:rsid w:val="00591D0A"/>
    <w:rsid w:val="0059293E"/>
    <w:rsid w:val="00592C46"/>
    <w:rsid w:val="00593F72"/>
    <w:rsid w:val="005941B7"/>
    <w:rsid w:val="0059543B"/>
    <w:rsid w:val="005956BE"/>
    <w:rsid w:val="00595E7B"/>
    <w:rsid w:val="005962F7"/>
    <w:rsid w:val="00596A04"/>
    <w:rsid w:val="005A1035"/>
    <w:rsid w:val="005A17E6"/>
    <w:rsid w:val="005A1A95"/>
    <w:rsid w:val="005A1E4B"/>
    <w:rsid w:val="005A2297"/>
    <w:rsid w:val="005A26E4"/>
    <w:rsid w:val="005A2E75"/>
    <w:rsid w:val="005A39F4"/>
    <w:rsid w:val="005A3C8E"/>
    <w:rsid w:val="005A4287"/>
    <w:rsid w:val="005A4D78"/>
    <w:rsid w:val="005A513B"/>
    <w:rsid w:val="005A599A"/>
    <w:rsid w:val="005A59D1"/>
    <w:rsid w:val="005A5B1B"/>
    <w:rsid w:val="005A5DDA"/>
    <w:rsid w:val="005A5DFA"/>
    <w:rsid w:val="005A7518"/>
    <w:rsid w:val="005A7E05"/>
    <w:rsid w:val="005B10C5"/>
    <w:rsid w:val="005B1287"/>
    <w:rsid w:val="005B12AD"/>
    <w:rsid w:val="005B187C"/>
    <w:rsid w:val="005B1D36"/>
    <w:rsid w:val="005B2A2D"/>
    <w:rsid w:val="005B2E4D"/>
    <w:rsid w:val="005B4236"/>
    <w:rsid w:val="005B4540"/>
    <w:rsid w:val="005B6BAC"/>
    <w:rsid w:val="005B7272"/>
    <w:rsid w:val="005B750F"/>
    <w:rsid w:val="005B7A32"/>
    <w:rsid w:val="005B7CA9"/>
    <w:rsid w:val="005C137A"/>
    <w:rsid w:val="005C14F8"/>
    <w:rsid w:val="005C1EE4"/>
    <w:rsid w:val="005C2511"/>
    <w:rsid w:val="005C32BF"/>
    <w:rsid w:val="005C3404"/>
    <w:rsid w:val="005C37B7"/>
    <w:rsid w:val="005C6A43"/>
    <w:rsid w:val="005C73E3"/>
    <w:rsid w:val="005C7781"/>
    <w:rsid w:val="005D0701"/>
    <w:rsid w:val="005D15B0"/>
    <w:rsid w:val="005D232D"/>
    <w:rsid w:val="005D31A5"/>
    <w:rsid w:val="005D3492"/>
    <w:rsid w:val="005D422B"/>
    <w:rsid w:val="005D43B3"/>
    <w:rsid w:val="005D5910"/>
    <w:rsid w:val="005D5E54"/>
    <w:rsid w:val="005D6906"/>
    <w:rsid w:val="005D6E7A"/>
    <w:rsid w:val="005D7104"/>
    <w:rsid w:val="005D7E7B"/>
    <w:rsid w:val="005E105C"/>
    <w:rsid w:val="005E120F"/>
    <w:rsid w:val="005E125D"/>
    <w:rsid w:val="005E1E25"/>
    <w:rsid w:val="005E2136"/>
    <w:rsid w:val="005E2AC3"/>
    <w:rsid w:val="005E2F9A"/>
    <w:rsid w:val="005E2FEA"/>
    <w:rsid w:val="005E3864"/>
    <w:rsid w:val="005E3BAA"/>
    <w:rsid w:val="005E3ED5"/>
    <w:rsid w:val="005E519E"/>
    <w:rsid w:val="005E52CE"/>
    <w:rsid w:val="005E5533"/>
    <w:rsid w:val="005E65F7"/>
    <w:rsid w:val="005E73FC"/>
    <w:rsid w:val="005E76E7"/>
    <w:rsid w:val="005E7C76"/>
    <w:rsid w:val="005E7F93"/>
    <w:rsid w:val="005F0BE5"/>
    <w:rsid w:val="005F0F81"/>
    <w:rsid w:val="005F1C7F"/>
    <w:rsid w:val="005F1E6C"/>
    <w:rsid w:val="005F27DC"/>
    <w:rsid w:val="005F3820"/>
    <w:rsid w:val="005F506A"/>
    <w:rsid w:val="005F507D"/>
    <w:rsid w:val="005F5ABE"/>
    <w:rsid w:val="005F6315"/>
    <w:rsid w:val="005F656B"/>
    <w:rsid w:val="005F65A2"/>
    <w:rsid w:val="005F71A6"/>
    <w:rsid w:val="005F78CC"/>
    <w:rsid w:val="005F7A3A"/>
    <w:rsid w:val="005F7B5D"/>
    <w:rsid w:val="005F7BC8"/>
    <w:rsid w:val="005F7F13"/>
    <w:rsid w:val="0060108D"/>
    <w:rsid w:val="006019E6"/>
    <w:rsid w:val="00601B43"/>
    <w:rsid w:val="00601F95"/>
    <w:rsid w:val="00602323"/>
    <w:rsid w:val="00603E55"/>
    <w:rsid w:val="00605E02"/>
    <w:rsid w:val="00607610"/>
    <w:rsid w:val="00607B31"/>
    <w:rsid w:val="00610182"/>
    <w:rsid w:val="006105FB"/>
    <w:rsid w:val="00611638"/>
    <w:rsid w:val="00611AA7"/>
    <w:rsid w:val="00612062"/>
    <w:rsid w:val="00612199"/>
    <w:rsid w:val="006122EC"/>
    <w:rsid w:val="006124CF"/>
    <w:rsid w:val="00612BAC"/>
    <w:rsid w:val="0061310A"/>
    <w:rsid w:val="0061456A"/>
    <w:rsid w:val="0061499E"/>
    <w:rsid w:val="00614D75"/>
    <w:rsid w:val="006150AF"/>
    <w:rsid w:val="00615A52"/>
    <w:rsid w:val="00617197"/>
    <w:rsid w:val="00617C17"/>
    <w:rsid w:val="00617C37"/>
    <w:rsid w:val="00617C57"/>
    <w:rsid w:val="00617DCC"/>
    <w:rsid w:val="00620019"/>
    <w:rsid w:val="00620167"/>
    <w:rsid w:val="006205FF"/>
    <w:rsid w:val="00620DEE"/>
    <w:rsid w:val="006210BD"/>
    <w:rsid w:val="00621575"/>
    <w:rsid w:val="00621675"/>
    <w:rsid w:val="00621F47"/>
    <w:rsid w:val="0062202D"/>
    <w:rsid w:val="00623B48"/>
    <w:rsid w:val="00624533"/>
    <w:rsid w:val="00624F7C"/>
    <w:rsid w:val="00625691"/>
    <w:rsid w:val="006265DE"/>
    <w:rsid w:val="006269B6"/>
    <w:rsid w:val="00626A2A"/>
    <w:rsid w:val="00626A45"/>
    <w:rsid w:val="00627316"/>
    <w:rsid w:val="006273C4"/>
    <w:rsid w:val="00627735"/>
    <w:rsid w:val="00630CAA"/>
    <w:rsid w:val="0063153B"/>
    <w:rsid w:val="00631DB8"/>
    <w:rsid w:val="00632450"/>
    <w:rsid w:val="00632818"/>
    <w:rsid w:val="00632C3B"/>
    <w:rsid w:val="00633F8A"/>
    <w:rsid w:val="00634394"/>
    <w:rsid w:val="00634596"/>
    <w:rsid w:val="00634730"/>
    <w:rsid w:val="00634CEB"/>
    <w:rsid w:val="006355F6"/>
    <w:rsid w:val="00636057"/>
    <w:rsid w:val="006366ED"/>
    <w:rsid w:val="00636C7D"/>
    <w:rsid w:val="00640047"/>
    <w:rsid w:val="0064018D"/>
    <w:rsid w:val="0064043D"/>
    <w:rsid w:val="00640460"/>
    <w:rsid w:val="00640CE2"/>
    <w:rsid w:val="00641175"/>
    <w:rsid w:val="00641880"/>
    <w:rsid w:val="006418AE"/>
    <w:rsid w:val="00641AD6"/>
    <w:rsid w:val="00641BD9"/>
    <w:rsid w:val="00641E13"/>
    <w:rsid w:val="00642306"/>
    <w:rsid w:val="00642406"/>
    <w:rsid w:val="00643450"/>
    <w:rsid w:val="00643533"/>
    <w:rsid w:val="006435FA"/>
    <w:rsid w:val="006437EB"/>
    <w:rsid w:val="00643C8C"/>
    <w:rsid w:val="00643E16"/>
    <w:rsid w:val="00644307"/>
    <w:rsid w:val="006445E3"/>
    <w:rsid w:val="00644E15"/>
    <w:rsid w:val="00645236"/>
    <w:rsid w:val="0064540C"/>
    <w:rsid w:val="006460F7"/>
    <w:rsid w:val="00646196"/>
    <w:rsid w:val="00647BD2"/>
    <w:rsid w:val="00650BBB"/>
    <w:rsid w:val="00651D39"/>
    <w:rsid w:val="006522CB"/>
    <w:rsid w:val="006525B8"/>
    <w:rsid w:val="00652C81"/>
    <w:rsid w:val="00653066"/>
    <w:rsid w:val="00653501"/>
    <w:rsid w:val="006535C7"/>
    <w:rsid w:val="0065446C"/>
    <w:rsid w:val="00655002"/>
    <w:rsid w:val="006559A7"/>
    <w:rsid w:val="00656BDD"/>
    <w:rsid w:val="00656EC5"/>
    <w:rsid w:val="00656FD8"/>
    <w:rsid w:val="0065749E"/>
    <w:rsid w:val="00660999"/>
    <w:rsid w:val="00661470"/>
    <w:rsid w:val="00661B10"/>
    <w:rsid w:val="006620C8"/>
    <w:rsid w:val="0066364D"/>
    <w:rsid w:val="0066492B"/>
    <w:rsid w:val="00664D05"/>
    <w:rsid w:val="00665B12"/>
    <w:rsid w:val="00666981"/>
    <w:rsid w:val="00667479"/>
    <w:rsid w:val="006677C6"/>
    <w:rsid w:val="00671DE6"/>
    <w:rsid w:val="006721CC"/>
    <w:rsid w:val="006727E4"/>
    <w:rsid w:val="00673335"/>
    <w:rsid w:val="00673741"/>
    <w:rsid w:val="00673CFF"/>
    <w:rsid w:val="0067416E"/>
    <w:rsid w:val="0067436A"/>
    <w:rsid w:val="0067561A"/>
    <w:rsid w:val="006756BC"/>
    <w:rsid w:val="006758F8"/>
    <w:rsid w:val="006762DB"/>
    <w:rsid w:val="00676A89"/>
    <w:rsid w:val="00676ADE"/>
    <w:rsid w:val="006778E6"/>
    <w:rsid w:val="00677B3C"/>
    <w:rsid w:val="00677DE1"/>
    <w:rsid w:val="006806D0"/>
    <w:rsid w:val="006809A7"/>
    <w:rsid w:val="00680B3F"/>
    <w:rsid w:val="0068245C"/>
    <w:rsid w:val="00682AFA"/>
    <w:rsid w:val="00682B15"/>
    <w:rsid w:val="006831B5"/>
    <w:rsid w:val="00683FC0"/>
    <w:rsid w:val="00686435"/>
    <w:rsid w:val="00686B01"/>
    <w:rsid w:val="006871B9"/>
    <w:rsid w:val="00687D7B"/>
    <w:rsid w:val="0069025D"/>
    <w:rsid w:val="0069045D"/>
    <w:rsid w:val="00690DCB"/>
    <w:rsid w:val="006912FD"/>
    <w:rsid w:val="006926D3"/>
    <w:rsid w:val="0069378B"/>
    <w:rsid w:val="00694048"/>
    <w:rsid w:val="00694221"/>
    <w:rsid w:val="006943D3"/>
    <w:rsid w:val="00694580"/>
    <w:rsid w:val="0069484F"/>
    <w:rsid w:val="00697826"/>
    <w:rsid w:val="006A0CA0"/>
    <w:rsid w:val="006A10EA"/>
    <w:rsid w:val="006A2818"/>
    <w:rsid w:val="006A3341"/>
    <w:rsid w:val="006A3556"/>
    <w:rsid w:val="006A3D6D"/>
    <w:rsid w:val="006A3E63"/>
    <w:rsid w:val="006A3EB3"/>
    <w:rsid w:val="006A4CF5"/>
    <w:rsid w:val="006A588E"/>
    <w:rsid w:val="006A5E5C"/>
    <w:rsid w:val="006A65C0"/>
    <w:rsid w:val="006A7D5C"/>
    <w:rsid w:val="006B03C7"/>
    <w:rsid w:val="006B0529"/>
    <w:rsid w:val="006B0B84"/>
    <w:rsid w:val="006B0CDB"/>
    <w:rsid w:val="006B11B2"/>
    <w:rsid w:val="006B18A4"/>
    <w:rsid w:val="006B1CE6"/>
    <w:rsid w:val="006B1E6E"/>
    <w:rsid w:val="006B2351"/>
    <w:rsid w:val="006B38EC"/>
    <w:rsid w:val="006B3CF6"/>
    <w:rsid w:val="006B3F1C"/>
    <w:rsid w:val="006B420E"/>
    <w:rsid w:val="006B67A7"/>
    <w:rsid w:val="006B7723"/>
    <w:rsid w:val="006B7916"/>
    <w:rsid w:val="006B7C17"/>
    <w:rsid w:val="006C0F2F"/>
    <w:rsid w:val="006C0FDE"/>
    <w:rsid w:val="006C1806"/>
    <w:rsid w:val="006C2705"/>
    <w:rsid w:val="006C388D"/>
    <w:rsid w:val="006C43C9"/>
    <w:rsid w:val="006C45EA"/>
    <w:rsid w:val="006C4A4E"/>
    <w:rsid w:val="006C517E"/>
    <w:rsid w:val="006C640E"/>
    <w:rsid w:val="006C6F27"/>
    <w:rsid w:val="006D064C"/>
    <w:rsid w:val="006D15F7"/>
    <w:rsid w:val="006D184A"/>
    <w:rsid w:val="006D1FDC"/>
    <w:rsid w:val="006D225F"/>
    <w:rsid w:val="006D4BF2"/>
    <w:rsid w:val="006D5952"/>
    <w:rsid w:val="006D6111"/>
    <w:rsid w:val="006E0204"/>
    <w:rsid w:val="006E042C"/>
    <w:rsid w:val="006E09DE"/>
    <w:rsid w:val="006E25B4"/>
    <w:rsid w:val="006E3869"/>
    <w:rsid w:val="006E3A6D"/>
    <w:rsid w:val="006E3E75"/>
    <w:rsid w:val="006E3F79"/>
    <w:rsid w:val="006E451C"/>
    <w:rsid w:val="006E48D0"/>
    <w:rsid w:val="006E5694"/>
    <w:rsid w:val="006E5D5B"/>
    <w:rsid w:val="006E5F57"/>
    <w:rsid w:val="006E60BD"/>
    <w:rsid w:val="006E6598"/>
    <w:rsid w:val="006E78B7"/>
    <w:rsid w:val="006E79D6"/>
    <w:rsid w:val="006F0245"/>
    <w:rsid w:val="006F0790"/>
    <w:rsid w:val="006F0CAF"/>
    <w:rsid w:val="006F0DD0"/>
    <w:rsid w:val="006F115D"/>
    <w:rsid w:val="006F178A"/>
    <w:rsid w:val="006F1AAA"/>
    <w:rsid w:val="006F260E"/>
    <w:rsid w:val="006F3235"/>
    <w:rsid w:val="006F3A22"/>
    <w:rsid w:val="006F51D9"/>
    <w:rsid w:val="006F787B"/>
    <w:rsid w:val="006F798A"/>
    <w:rsid w:val="007003A5"/>
    <w:rsid w:val="00700BC7"/>
    <w:rsid w:val="00701AF2"/>
    <w:rsid w:val="0070274E"/>
    <w:rsid w:val="0070378F"/>
    <w:rsid w:val="00703ADB"/>
    <w:rsid w:val="0070456F"/>
    <w:rsid w:val="007051EE"/>
    <w:rsid w:val="007056D4"/>
    <w:rsid w:val="00705C60"/>
    <w:rsid w:val="00705F48"/>
    <w:rsid w:val="007062FF"/>
    <w:rsid w:val="00706F49"/>
    <w:rsid w:val="007076DB"/>
    <w:rsid w:val="00707AEA"/>
    <w:rsid w:val="00707D6A"/>
    <w:rsid w:val="00710461"/>
    <w:rsid w:val="0071066E"/>
    <w:rsid w:val="00711567"/>
    <w:rsid w:val="00713353"/>
    <w:rsid w:val="007142C6"/>
    <w:rsid w:val="00714958"/>
    <w:rsid w:val="00715B31"/>
    <w:rsid w:val="00715BB4"/>
    <w:rsid w:val="007176CD"/>
    <w:rsid w:val="0071780C"/>
    <w:rsid w:val="007178A4"/>
    <w:rsid w:val="00717BE9"/>
    <w:rsid w:val="00720A0A"/>
    <w:rsid w:val="00720BE0"/>
    <w:rsid w:val="007219E0"/>
    <w:rsid w:val="00721E17"/>
    <w:rsid w:val="00722465"/>
    <w:rsid w:val="007234CD"/>
    <w:rsid w:val="00725531"/>
    <w:rsid w:val="00725989"/>
    <w:rsid w:val="00725DC0"/>
    <w:rsid w:val="00726166"/>
    <w:rsid w:val="007265ED"/>
    <w:rsid w:val="00726642"/>
    <w:rsid w:val="007267A1"/>
    <w:rsid w:val="00726834"/>
    <w:rsid w:val="00727D47"/>
    <w:rsid w:val="00730A89"/>
    <w:rsid w:val="007322E3"/>
    <w:rsid w:val="00732461"/>
    <w:rsid w:val="00733ED6"/>
    <w:rsid w:val="00733EDA"/>
    <w:rsid w:val="0073462F"/>
    <w:rsid w:val="00734D7B"/>
    <w:rsid w:val="007357D3"/>
    <w:rsid w:val="00735B3A"/>
    <w:rsid w:val="007371F6"/>
    <w:rsid w:val="0073762E"/>
    <w:rsid w:val="0074036C"/>
    <w:rsid w:val="00741E7A"/>
    <w:rsid w:val="00742338"/>
    <w:rsid w:val="007427D6"/>
    <w:rsid w:val="00742EB8"/>
    <w:rsid w:val="00743089"/>
    <w:rsid w:val="007436E2"/>
    <w:rsid w:val="00743C88"/>
    <w:rsid w:val="0074406B"/>
    <w:rsid w:val="00744143"/>
    <w:rsid w:val="00744386"/>
    <w:rsid w:val="0074581E"/>
    <w:rsid w:val="00745D0A"/>
    <w:rsid w:val="00745D74"/>
    <w:rsid w:val="0074654A"/>
    <w:rsid w:val="00750011"/>
    <w:rsid w:val="007508F7"/>
    <w:rsid w:val="00750E86"/>
    <w:rsid w:val="00750FBD"/>
    <w:rsid w:val="007515ED"/>
    <w:rsid w:val="007518B0"/>
    <w:rsid w:val="007525A6"/>
    <w:rsid w:val="007531D0"/>
    <w:rsid w:val="007540E8"/>
    <w:rsid w:val="00754C99"/>
    <w:rsid w:val="00754CDE"/>
    <w:rsid w:val="00755132"/>
    <w:rsid w:val="00755450"/>
    <w:rsid w:val="00755A1E"/>
    <w:rsid w:val="007563BD"/>
    <w:rsid w:val="00756A43"/>
    <w:rsid w:val="00756CF2"/>
    <w:rsid w:val="00757E3F"/>
    <w:rsid w:val="007602DF"/>
    <w:rsid w:val="0076075E"/>
    <w:rsid w:val="0076112B"/>
    <w:rsid w:val="0076164E"/>
    <w:rsid w:val="00761A3F"/>
    <w:rsid w:val="007631F0"/>
    <w:rsid w:val="007642ED"/>
    <w:rsid w:val="007652AB"/>
    <w:rsid w:val="00765BD1"/>
    <w:rsid w:val="00770645"/>
    <w:rsid w:val="007722AF"/>
    <w:rsid w:val="00772464"/>
    <w:rsid w:val="00773326"/>
    <w:rsid w:val="00775454"/>
    <w:rsid w:val="00775837"/>
    <w:rsid w:val="00776F58"/>
    <w:rsid w:val="007777C3"/>
    <w:rsid w:val="00777D1D"/>
    <w:rsid w:val="0078060E"/>
    <w:rsid w:val="00780A7B"/>
    <w:rsid w:val="00781095"/>
    <w:rsid w:val="00781D19"/>
    <w:rsid w:val="00782505"/>
    <w:rsid w:val="00782849"/>
    <w:rsid w:val="0078377A"/>
    <w:rsid w:val="00784008"/>
    <w:rsid w:val="00784827"/>
    <w:rsid w:val="00784FBA"/>
    <w:rsid w:val="00785109"/>
    <w:rsid w:val="00785C0B"/>
    <w:rsid w:val="00786D33"/>
    <w:rsid w:val="00787259"/>
    <w:rsid w:val="0078789F"/>
    <w:rsid w:val="0079028A"/>
    <w:rsid w:val="007902A7"/>
    <w:rsid w:val="00790E2D"/>
    <w:rsid w:val="00790FD9"/>
    <w:rsid w:val="0079184A"/>
    <w:rsid w:val="0079187F"/>
    <w:rsid w:val="00792524"/>
    <w:rsid w:val="00793A12"/>
    <w:rsid w:val="00793AA0"/>
    <w:rsid w:val="00793D45"/>
    <w:rsid w:val="00794174"/>
    <w:rsid w:val="00795468"/>
    <w:rsid w:val="0079566B"/>
    <w:rsid w:val="00796E90"/>
    <w:rsid w:val="00797359"/>
    <w:rsid w:val="007A02D0"/>
    <w:rsid w:val="007A04FD"/>
    <w:rsid w:val="007A05C8"/>
    <w:rsid w:val="007A07CA"/>
    <w:rsid w:val="007A0A4C"/>
    <w:rsid w:val="007A107B"/>
    <w:rsid w:val="007A20EB"/>
    <w:rsid w:val="007A244E"/>
    <w:rsid w:val="007A2EF0"/>
    <w:rsid w:val="007A30EA"/>
    <w:rsid w:val="007A3549"/>
    <w:rsid w:val="007A3B03"/>
    <w:rsid w:val="007A3C21"/>
    <w:rsid w:val="007A4127"/>
    <w:rsid w:val="007A43A0"/>
    <w:rsid w:val="007A47F6"/>
    <w:rsid w:val="007A5159"/>
    <w:rsid w:val="007A5261"/>
    <w:rsid w:val="007A5628"/>
    <w:rsid w:val="007A5ED6"/>
    <w:rsid w:val="007A5FAB"/>
    <w:rsid w:val="007A7E7F"/>
    <w:rsid w:val="007B02DB"/>
    <w:rsid w:val="007B0E05"/>
    <w:rsid w:val="007B0F19"/>
    <w:rsid w:val="007B142C"/>
    <w:rsid w:val="007B1657"/>
    <w:rsid w:val="007B2410"/>
    <w:rsid w:val="007B2DDF"/>
    <w:rsid w:val="007B3EA3"/>
    <w:rsid w:val="007B4984"/>
    <w:rsid w:val="007B5D29"/>
    <w:rsid w:val="007B5F96"/>
    <w:rsid w:val="007B61A4"/>
    <w:rsid w:val="007B6F18"/>
    <w:rsid w:val="007B7BBE"/>
    <w:rsid w:val="007C0D1A"/>
    <w:rsid w:val="007C0D61"/>
    <w:rsid w:val="007C16AF"/>
    <w:rsid w:val="007C1802"/>
    <w:rsid w:val="007C1A1C"/>
    <w:rsid w:val="007C1EF8"/>
    <w:rsid w:val="007C229E"/>
    <w:rsid w:val="007C2618"/>
    <w:rsid w:val="007C276C"/>
    <w:rsid w:val="007C2B7F"/>
    <w:rsid w:val="007C2E8C"/>
    <w:rsid w:val="007C31BF"/>
    <w:rsid w:val="007C32E6"/>
    <w:rsid w:val="007C37C0"/>
    <w:rsid w:val="007C47F3"/>
    <w:rsid w:val="007C612E"/>
    <w:rsid w:val="007C6D7A"/>
    <w:rsid w:val="007C7397"/>
    <w:rsid w:val="007C7467"/>
    <w:rsid w:val="007D07A2"/>
    <w:rsid w:val="007D0FA7"/>
    <w:rsid w:val="007D0FEB"/>
    <w:rsid w:val="007D23CE"/>
    <w:rsid w:val="007D24B2"/>
    <w:rsid w:val="007D29F9"/>
    <w:rsid w:val="007D2FA5"/>
    <w:rsid w:val="007D377C"/>
    <w:rsid w:val="007D37D7"/>
    <w:rsid w:val="007D3AE5"/>
    <w:rsid w:val="007D3E46"/>
    <w:rsid w:val="007D4623"/>
    <w:rsid w:val="007D4ACA"/>
    <w:rsid w:val="007D57CB"/>
    <w:rsid w:val="007D591B"/>
    <w:rsid w:val="007D5BB3"/>
    <w:rsid w:val="007D71BD"/>
    <w:rsid w:val="007D7A82"/>
    <w:rsid w:val="007E16FF"/>
    <w:rsid w:val="007E208C"/>
    <w:rsid w:val="007E20EA"/>
    <w:rsid w:val="007E2B95"/>
    <w:rsid w:val="007E311B"/>
    <w:rsid w:val="007E3553"/>
    <w:rsid w:val="007E580C"/>
    <w:rsid w:val="007E6745"/>
    <w:rsid w:val="007E694B"/>
    <w:rsid w:val="007E6CDB"/>
    <w:rsid w:val="007E6ED8"/>
    <w:rsid w:val="007E77D5"/>
    <w:rsid w:val="007E7BD0"/>
    <w:rsid w:val="007E7BD5"/>
    <w:rsid w:val="007F098E"/>
    <w:rsid w:val="007F0E5B"/>
    <w:rsid w:val="007F1CFC"/>
    <w:rsid w:val="007F1DA2"/>
    <w:rsid w:val="007F2705"/>
    <w:rsid w:val="007F3002"/>
    <w:rsid w:val="007F3EDE"/>
    <w:rsid w:val="007F4BE4"/>
    <w:rsid w:val="007F569B"/>
    <w:rsid w:val="007F571E"/>
    <w:rsid w:val="007F62DB"/>
    <w:rsid w:val="007F6C64"/>
    <w:rsid w:val="007F6D01"/>
    <w:rsid w:val="007F7272"/>
    <w:rsid w:val="007F7BF7"/>
    <w:rsid w:val="0080000D"/>
    <w:rsid w:val="00800092"/>
    <w:rsid w:val="00800F95"/>
    <w:rsid w:val="008013FB"/>
    <w:rsid w:val="00801C77"/>
    <w:rsid w:val="008020DA"/>
    <w:rsid w:val="00803895"/>
    <w:rsid w:val="008039A3"/>
    <w:rsid w:val="0080609B"/>
    <w:rsid w:val="008061BF"/>
    <w:rsid w:val="00806720"/>
    <w:rsid w:val="00806ADF"/>
    <w:rsid w:val="00806CBA"/>
    <w:rsid w:val="00807290"/>
    <w:rsid w:val="008105C2"/>
    <w:rsid w:val="00810C29"/>
    <w:rsid w:val="00810CD0"/>
    <w:rsid w:val="0081131C"/>
    <w:rsid w:val="008116EA"/>
    <w:rsid w:val="00811767"/>
    <w:rsid w:val="008120C7"/>
    <w:rsid w:val="008137A9"/>
    <w:rsid w:val="00813D23"/>
    <w:rsid w:val="00813D88"/>
    <w:rsid w:val="00813E22"/>
    <w:rsid w:val="00814968"/>
    <w:rsid w:val="00815F38"/>
    <w:rsid w:val="00816FA9"/>
    <w:rsid w:val="008173C4"/>
    <w:rsid w:val="00817718"/>
    <w:rsid w:val="008208FD"/>
    <w:rsid w:val="00821B31"/>
    <w:rsid w:val="00822858"/>
    <w:rsid w:val="00822CE1"/>
    <w:rsid w:val="008231F6"/>
    <w:rsid w:val="008238A7"/>
    <w:rsid w:val="00823E29"/>
    <w:rsid w:val="0082423A"/>
    <w:rsid w:val="00824946"/>
    <w:rsid w:val="00824D4F"/>
    <w:rsid w:val="008250AF"/>
    <w:rsid w:val="00825C07"/>
    <w:rsid w:val="0082737D"/>
    <w:rsid w:val="008274B8"/>
    <w:rsid w:val="008278CB"/>
    <w:rsid w:val="00827AA1"/>
    <w:rsid w:val="00830118"/>
    <w:rsid w:val="008304D7"/>
    <w:rsid w:val="008312C6"/>
    <w:rsid w:val="008319DA"/>
    <w:rsid w:val="008322F7"/>
    <w:rsid w:val="00832F9B"/>
    <w:rsid w:val="00833AAE"/>
    <w:rsid w:val="00833E42"/>
    <w:rsid w:val="008343B2"/>
    <w:rsid w:val="0083484C"/>
    <w:rsid w:val="00834AAB"/>
    <w:rsid w:val="00835317"/>
    <w:rsid w:val="00835B29"/>
    <w:rsid w:val="0083634E"/>
    <w:rsid w:val="00836C06"/>
    <w:rsid w:val="008400CA"/>
    <w:rsid w:val="0084136B"/>
    <w:rsid w:val="00841486"/>
    <w:rsid w:val="0084241B"/>
    <w:rsid w:val="00842626"/>
    <w:rsid w:val="00843CF1"/>
    <w:rsid w:val="00844555"/>
    <w:rsid w:val="00844F9F"/>
    <w:rsid w:val="00846127"/>
    <w:rsid w:val="0084621F"/>
    <w:rsid w:val="00846274"/>
    <w:rsid w:val="00847038"/>
    <w:rsid w:val="00850233"/>
    <w:rsid w:val="0085065E"/>
    <w:rsid w:val="00852AC0"/>
    <w:rsid w:val="00853056"/>
    <w:rsid w:val="008535BA"/>
    <w:rsid w:val="008540CC"/>
    <w:rsid w:val="0085423D"/>
    <w:rsid w:val="008544EF"/>
    <w:rsid w:val="00854D09"/>
    <w:rsid w:val="0085617A"/>
    <w:rsid w:val="0085621F"/>
    <w:rsid w:val="0085636C"/>
    <w:rsid w:val="0085638E"/>
    <w:rsid w:val="00857316"/>
    <w:rsid w:val="008573F6"/>
    <w:rsid w:val="008600CF"/>
    <w:rsid w:val="00861386"/>
    <w:rsid w:val="00862AF5"/>
    <w:rsid w:val="0086303E"/>
    <w:rsid w:val="00863C7D"/>
    <w:rsid w:val="00864213"/>
    <w:rsid w:val="008650B8"/>
    <w:rsid w:val="008656BE"/>
    <w:rsid w:val="008656C3"/>
    <w:rsid w:val="00866001"/>
    <w:rsid w:val="008668D0"/>
    <w:rsid w:val="00866D50"/>
    <w:rsid w:val="00866FD5"/>
    <w:rsid w:val="00867493"/>
    <w:rsid w:val="00867EBB"/>
    <w:rsid w:val="008704AD"/>
    <w:rsid w:val="008708E8"/>
    <w:rsid w:val="00870D86"/>
    <w:rsid w:val="00871A84"/>
    <w:rsid w:val="00871FA2"/>
    <w:rsid w:val="00872568"/>
    <w:rsid w:val="008725BD"/>
    <w:rsid w:val="008729D3"/>
    <w:rsid w:val="008734ED"/>
    <w:rsid w:val="008739EB"/>
    <w:rsid w:val="00873D63"/>
    <w:rsid w:val="00873F5E"/>
    <w:rsid w:val="00874B42"/>
    <w:rsid w:val="00875DEA"/>
    <w:rsid w:val="008765CC"/>
    <w:rsid w:val="00876671"/>
    <w:rsid w:val="00876837"/>
    <w:rsid w:val="008778BF"/>
    <w:rsid w:val="008805BD"/>
    <w:rsid w:val="008807AC"/>
    <w:rsid w:val="008807FA"/>
    <w:rsid w:val="00881A74"/>
    <w:rsid w:val="00882748"/>
    <w:rsid w:val="0088330B"/>
    <w:rsid w:val="00883700"/>
    <w:rsid w:val="00883C23"/>
    <w:rsid w:val="00884336"/>
    <w:rsid w:val="00884DBC"/>
    <w:rsid w:val="00884EB3"/>
    <w:rsid w:val="00885436"/>
    <w:rsid w:val="00885B1B"/>
    <w:rsid w:val="00885B4C"/>
    <w:rsid w:val="008863D6"/>
    <w:rsid w:val="008865EA"/>
    <w:rsid w:val="008866B8"/>
    <w:rsid w:val="00886884"/>
    <w:rsid w:val="00887037"/>
    <w:rsid w:val="0088757B"/>
    <w:rsid w:val="00887729"/>
    <w:rsid w:val="00887810"/>
    <w:rsid w:val="00887A0C"/>
    <w:rsid w:val="0089055C"/>
    <w:rsid w:val="008910F1"/>
    <w:rsid w:val="0089161D"/>
    <w:rsid w:val="00891DDD"/>
    <w:rsid w:val="00892448"/>
    <w:rsid w:val="008925D2"/>
    <w:rsid w:val="008929F8"/>
    <w:rsid w:val="00892C17"/>
    <w:rsid w:val="0089327C"/>
    <w:rsid w:val="0089392F"/>
    <w:rsid w:val="00893DEB"/>
    <w:rsid w:val="008943D6"/>
    <w:rsid w:val="008944A2"/>
    <w:rsid w:val="008949A9"/>
    <w:rsid w:val="00894F7C"/>
    <w:rsid w:val="00895F70"/>
    <w:rsid w:val="00896369"/>
    <w:rsid w:val="0089689F"/>
    <w:rsid w:val="0089707F"/>
    <w:rsid w:val="008973BD"/>
    <w:rsid w:val="008975B7"/>
    <w:rsid w:val="00897BAC"/>
    <w:rsid w:val="00897F8D"/>
    <w:rsid w:val="008A0D35"/>
    <w:rsid w:val="008A18DA"/>
    <w:rsid w:val="008A1EC8"/>
    <w:rsid w:val="008A22BF"/>
    <w:rsid w:val="008A2F8A"/>
    <w:rsid w:val="008A32BA"/>
    <w:rsid w:val="008A3920"/>
    <w:rsid w:val="008A4421"/>
    <w:rsid w:val="008A4491"/>
    <w:rsid w:val="008A502F"/>
    <w:rsid w:val="008A51E0"/>
    <w:rsid w:val="008A5842"/>
    <w:rsid w:val="008A65DC"/>
    <w:rsid w:val="008A6C25"/>
    <w:rsid w:val="008B0D38"/>
    <w:rsid w:val="008B104C"/>
    <w:rsid w:val="008B1650"/>
    <w:rsid w:val="008B1F4A"/>
    <w:rsid w:val="008B24FF"/>
    <w:rsid w:val="008B2965"/>
    <w:rsid w:val="008B3DCB"/>
    <w:rsid w:val="008B4251"/>
    <w:rsid w:val="008B48BF"/>
    <w:rsid w:val="008B5AFE"/>
    <w:rsid w:val="008B5DD7"/>
    <w:rsid w:val="008B5E7A"/>
    <w:rsid w:val="008B6872"/>
    <w:rsid w:val="008B68A8"/>
    <w:rsid w:val="008B7576"/>
    <w:rsid w:val="008B7602"/>
    <w:rsid w:val="008B7B32"/>
    <w:rsid w:val="008C0036"/>
    <w:rsid w:val="008C0830"/>
    <w:rsid w:val="008C103C"/>
    <w:rsid w:val="008C111C"/>
    <w:rsid w:val="008C112F"/>
    <w:rsid w:val="008C1316"/>
    <w:rsid w:val="008C1BAB"/>
    <w:rsid w:val="008C32DD"/>
    <w:rsid w:val="008C3CB1"/>
    <w:rsid w:val="008C3DA8"/>
    <w:rsid w:val="008C474F"/>
    <w:rsid w:val="008C4915"/>
    <w:rsid w:val="008C5861"/>
    <w:rsid w:val="008C59AD"/>
    <w:rsid w:val="008C5DB8"/>
    <w:rsid w:val="008C6106"/>
    <w:rsid w:val="008C6A06"/>
    <w:rsid w:val="008D050E"/>
    <w:rsid w:val="008D09C1"/>
    <w:rsid w:val="008D1E5B"/>
    <w:rsid w:val="008D2016"/>
    <w:rsid w:val="008D3128"/>
    <w:rsid w:val="008D41F7"/>
    <w:rsid w:val="008D450B"/>
    <w:rsid w:val="008D4B5E"/>
    <w:rsid w:val="008D4BB2"/>
    <w:rsid w:val="008D4D0C"/>
    <w:rsid w:val="008D61CB"/>
    <w:rsid w:val="008D6257"/>
    <w:rsid w:val="008D651B"/>
    <w:rsid w:val="008D7491"/>
    <w:rsid w:val="008D7D33"/>
    <w:rsid w:val="008E09C2"/>
    <w:rsid w:val="008E12B3"/>
    <w:rsid w:val="008E258C"/>
    <w:rsid w:val="008E44B7"/>
    <w:rsid w:val="008E549C"/>
    <w:rsid w:val="008E5B61"/>
    <w:rsid w:val="008E62BC"/>
    <w:rsid w:val="008E6F49"/>
    <w:rsid w:val="008E7469"/>
    <w:rsid w:val="008E7BDF"/>
    <w:rsid w:val="008F043E"/>
    <w:rsid w:val="008F05CF"/>
    <w:rsid w:val="008F1016"/>
    <w:rsid w:val="008F1AB8"/>
    <w:rsid w:val="008F1D56"/>
    <w:rsid w:val="008F235B"/>
    <w:rsid w:val="008F2773"/>
    <w:rsid w:val="008F3630"/>
    <w:rsid w:val="008F37A6"/>
    <w:rsid w:val="008F42EA"/>
    <w:rsid w:val="008F440F"/>
    <w:rsid w:val="008F5C6E"/>
    <w:rsid w:val="008F61AB"/>
    <w:rsid w:val="008F663F"/>
    <w:rsid w:val="008F669C"/>
    <w:rsid w:val="008F6E67"/>
    <w:rsid w:val="008F6FE2"/>
    <w:rsid w:val="008F74D0"/>
    <w:rsid w:val="0090018B"/>
    <w:rsid w:val="009004A4"/>
    <w:rsid w:val="00900941"/>
    <w:rsid w:val="009010FC"/>
    <w:rsid w:val="0090115E"/>
    <w:rsid w:val="00901B05"/>
    <w:rsid w:val="00901C89"/>
    <w:rsid w:val="00902152"/>
    <w:rsid w:val="00902C71"/>
    <w:rsid w:val="00902F67"/>
    <w:rsid w:val="00902FDA"/>
    <w:rsid w:val="00903CC0"/>
    <w:rsid w:val="00904558"/>
    <w:rsid w:val="009045ED"/>
    <w:rsid w:val="00905271"/>
    <w:rsid w:val="0090536A"/>
    <w:rsid w:val="009053C7"/>
    <w:rsid w:val="009062E6"/>
    <w:rsid w:val="00906BCF"/>
    <w:rsid w:val="00907FBA"/>
    <w:rsid w:val="00910AEF"/>
    <w:rsid w:val="00910FD5"/>
    <w:rsid w:val="009118CE"/>
    <w:rsid w:val="009129EB"/>
    <w:rsid w:val="00912FD4"/>
    <w:rsid w:val="009142BC"/>
    <w:rsid w:val="0091486F"/>
    <w:rsid w:val="009150D7"/>
    <w:rsid w:val="009151FD"/>
    <w:rsid w:val="009155A8"/>
    <w:rsid w:val="00915809"/>
    <w:rsid w:val="00916692"/>
    <w:rsid w:val="00916DB0"/>
    <w:rsid w:val="0091739C"/>
    <w:rsid w:val="00917E77"/>
    <w:rsid w:val="00920821"/>
    <w:rsid w:val="00920922"/>
    <w:rsid w:val="00920B89"/>
    <w:rsid w:val="00920FF7"/>
    <w:rsid w:val="00921BE0"/>
    <w:rsid w:val="00922954"/>
    <w:rsid w:val="00922C6D"/>
    <w:rsid w:val="00922C87"/>
    <w:rsid w:val="00923112"/>
    <w:rsid w:val="00924EED"/>
    <w:rsid w:val="00926C59"/>
    <w:rsid w:val="00927528"/>
    <w:rsid w:val="00927607"/>
    <w:rsid w:val="0092791C"/>
    <w:rsid w:val="009300A2"/>
    <w:rsid w:val="009300B8"/>
    <w:rsid w:val="00930BC1"/>
    <w:rsid w:val="00930CBC"/>
    <w:rsid w:val="009316AC"/>
    <w:rsid w:val="00932149"/>
    <w:rsid w:val="00932E8D"/>
    <w:rsid w:val="00933094"/>
    <w:rsid w:val="00934831"/>
    <w:rsid w:val="00935742"/>
    <w:rsid w:val="00935DF1"/>
    <w:rsid w:val="0093715C"/>
    <w:rsid w:val="009373F7"/>
    <w:rsid w:val="00937487"/>
    <w:rsid w:val="0093776E"/>
    <w:rsid w:val="00940A78"/>
    <w:rsid w:val="00940B01"/>
    <w:rsid w:val="00940FE4"/>
    <w:rsid w:val="009413FA"/>
    <w:rsid w:val="009419DF"/>
    <w:rsid w:val="00942150"/>
    <w:rsid w:val="00942A15"/>
    <w:rsid w:val="00943174"/>
    <w:rsid w:val="00943D10"/>
    <w:rsid w:val="009447BA"/>
    <w:rsid w:val="00945995"/>
    <w:rsid w:val="00945F1D"/>
    <w:rsid w:val="00946A52"/>
    <w:rsid w:val="00946D4D"/>
    <w:rsid w:val="009479C3"/>
    <w:rsid w:val="00947B6B"/>
    <w:rsid w:val="00950DBC"/>
    <w:rsid w:val="00951B7D"/>
    <w:rsid w:val="009521AA"/>
    <w:rsid w:val="00952EF0"/>
    <w:rsid w:val="00952F86"/>
    <w:rsid w:val="00953046"/>
    <w:rsid w:val="00953BEF"/>
    <w:rsid w:val="00954637"/>
    <w:rsid w:val="0095626C"/>
    <w:rsid w:val="0095686B"/>
    <w:rsid w:val="009570AF"/>
    <w:rsid w:val="0095720B"/>
    <w:rsid w:val="009576BE"/>
    <w:rsid w:val="00960412"/>
    <w:rsid w:val="00960659"/>
    <w:rsid w:val="00961F5C"/>
    <w:rsid w:val="00962B93"/>
    <w:rsid w:val="00963E65"/>
    <w:rsid w:val="009646F2"/>
    <w:rsid w:val="00964AE3"/>
    <w:rsid w:val="00965121"/>
    <w:rsid w:val="00965770"/>
    <w:rsid w:val="009660F5"/>
    <w:rsid w:val="00970104"/>
    <w:rsid w:val="009704A2"/>
    <w:rsid w:val="0097077E"/>
    <w:rsid w:val="00970DBA"/>
    <w:rsid w:val="00970DF9"/>
    <w:rsid w:val="00970E45"/>
    <w:rsid w:val="00971027"/>
    <w:rsid w:val="009725B7"/>
    <w:rsid w:val="0097263C"/>
    <w:rsid w:val="00972728"/>
    <w:rsid w:val="0097279B"/>
    <w:rsid w:val="009729E0"/>
    <w:rsid w:val="00972D03"/>
    <w:rsid w:val="009739D2"/>
    <w:rsid w:val="0097490C"/>
    <w:rsid w:val="00975007"/>
    <w:rsid w:val="0097587C"/>
    <w:rsid w:val="00975911"/>
    <w:rsid w:val="00975B46"/>
    <w:rsid w:val="00975DAA"/>
    <w:rsid w:val="009765CA"/>
    <w:rsid w:val="00976E3E"/>
    <w:rsid w:val="00977B42"/>
    <w:rsid w:val="00977C84"/>
    <w:rsid w:val="0098004B"/>
    <w:rsid w:val="009801E9"/>
    <w:rsid w:val="00980741"/>
    <w:rsid w:val="009808D1"/>
    <w:rsid w:val="00980B89"/>
    <w:rsid w:val="009811A9"/>
    <w:rsid w:val="009812A1"/>
    <w:rsid w:val="0098174F"/>
    <w:rsid w:val="00982949"/>
    <w:rsid w:val="009835C0"/>
    <w:rsid w:val="00983765"/>
    <w:rsid w:val="00984E31"/>
    <w:rsid w:val="0098515F"/>
    <w:rsid w:val="00985828"/>
    <w:rsid w:val="00985B73"/>
    <w:rsid w:val="00985ED2"/>
    <w:rsid w:val="00986C82"/>
    <w:rsid w:val="009870B0"/>
    <w:rsid w:val="0098742F"/>
    <w:rsid w:val="00987442"/>
    <w:rsid w:val="00987748"/>
    <w:rsid w:val="0098798D"/>
    <w:rsid w:val="00987A36"/>
    <w:rsid w:val="00987E34"/>
    <w:rsid w:val="00987E9F"/>
    <w:rsid w:val="009909C2"/>
    <w:rsid w:val="0099136F"/>
    <w:rsid w:val="00991B4F"/>
    <w:rsid w:val="00992146"/>
    <w:rsid w:val="009921F9"/>
    <w:rsid w:val="0099225B"/>
    <w:rsid w:val="00992D5D"/>
    <w:rsid w:val="00993CC4"/>
    <w:rsid w:val="0099449C"/>
    <w:rsid w:val="00994559"/>
    <w:rsid w:val="00994B03"/>
    <w:rsid w:val="00995E08"/>
    <w:rsid w:val="00996E14"/>
    <w:rsid w:val="009976F0"/>
    <w:rsid w:val="009A1BC1"/>
    <w:rsid w:val="009A1D05"/>
    <w:rsid w:val="009A201B"/>
    <w:rsid w:val="009A226B"/>
    <w:rsid w:val="009A3324"/>
    <w:rsid w:val="009A54B6"/>
    <w:rsid w:val="009A568F"/>
    <w:rsid w:val="009A58C0"/>
    <w:rsid w:val="009A7200"/>
    <w:rsid w:val="009A7381"/>
    <w:rsid w:val="009A79A1"/>
    <w:rsid w:val="009A7F2A"/>
    <w:rsid w:val="009B0733"/>
    <w:rsid w:val="009B2D25"/>
    <w:rsid w:val="009B313C"/>
    <w:rsid w:val="009B3A4F"/>
    <w:rsid w:val="009B465A"/>
    <w:rsid w:val="009B48D7"/>
    <w:rsid w:val="009B581B"/>
    <w:rsid w:val="009B6073"/>
    <w:rsid w:val="009B7363"/>
    <w:rsid w:val="009B7444"/>
    <w:rsid w:val="009C0769"/>
    <w:rsid w:val="009C0973"/>
    <w:rsid w:val="009C0CA2"/>
    <w:rsid w:val="009C0FE7"/>
    <w:rsid w:val="009C180F"/>
    <w:rsid w:val="009C1AC5"/>
    <w:rsid w:val="009C2241"/>
    <w:rsid w:val="009C3328"/>
    <w:rsid w:val="009C3BDA"/>
    <w:rsid w:val="009C49F7"/>
    <w:rsid w:val="009C4ACE"/>
    <w:rsid w:val="009C5228"/>
    <w:rsid w:val="009C5F51"/>
    <w:rsid w:val="009C6590"/>
    <w:rsid w:val="009C6EC0"/>
    <w:rsid w:val="009D22B5"/>
    <w:rsid w:val="009D3344"/>
    <w:rsid w:val="009D34AE"/>
    <w:rsid w:val="009D35D7"/>
    <w:rsid w:val="009D3AA6"/>
    <w:rsid w:val="009D42F6"/>
    <w:rsid w:val="009D5263"/>
    <w:rsid w:val="009D54D6"/>
    <w:rsid w:val="009D7A03"/>
    <w:rsid w:val="009D7D56"/>
    <w:rsid w:val="009E0216"/>
    <w:rsid w:val="009E0482"/>
    <w:rsid w:val="009E0CE5"/>
    <w:rsid w:val="009E1F5D"/>
    <w:rsid w:val="009E20BA"/>
    <w:rsid w:val="009E2612"/>
    <w:rsid w:val="009E2737"/>
    <w:rsid w:val="009E2E1F"/>
    <w:rsid w:val="009E366C"/>
    <w:rsid w:val="009E37B6"/>
    <w:rsid w:val="009E44DD"/>
    <w:rsid w:val="009E463A"/>
    <w:rsid w:val="009E498B"/>
    <w:rsid w:val="009E56E9"/>
    <w:rsid w:val="009E5957"/>
    <w:rsid w:val="009E60F2"/>
    <w:rsid w:val="009E6A89"/>
    <w:rsid w:val="009E6E3D"/>
    <w:rsid w:val="009E75DD"/>
    <w:rsid w:val="009F0076"/>
    <w:rsid w:val="009F0839"/>
    <w:rsid w:val="009F119A"/>
    <w:rsid w:val="009F13A6"/>
    <w:rsid w:val="009F1987"/>
    <w:rsid w:val="009F1C29"/>
    <w:rsid w:val="009F246A"/>
    <w:rsid w:val="009F29E5"/>
    <w:rsid w:val="009F2D3A"/>
    <w:rsid w:val="009F2E00"/>
    <w:rsid w:val="009F72F6"/>
    <w:rsid w:val="009F73AF"/>
    <w:rsid w:val="009F7E8A"/>
    <w:rsid w:val="00A0046C"/>
    <w:rsid w:val="00A00518"/>
    <w:rsid w:val="00A011C3"/>
    <w:rsid w:val="00A01231"/>
    <w:rsid w:val="00A0167C"/>
    <w:rsid w:val="00A031C1"/>
    <w:rsid w:val="00A038EE"/>
    <w:rsid w:val="00A048AD"/>
    <w:rsid w:val="00A04C16"/>
    <w:rsid w:val="00A04C9A"/>
    <w:rsid w:val="00A05A58"/>
    <w:rsid w:val="00A06EE3"/>
    <w:rsid w:val="00A072E2"/>
    <w:rsid w:val="00A075CB"/>
    <w:rsid w:val="00A07ED5"/>
    <w:rsid w:val="00A105CC"/>
    <w:rsid w:val="00A11C7D"/>
    <w:rsid w:val="00A11FB1"/>
    <w:rsid w:val="00A129ED"/>
    <w:rsid w:val="00A136B3"/>
    <w:rsid w:val="00A142FC"/>
    <w:rsid w:val="00A14BC2"/>
    <w:rsid w:val="00A154E7"/>
    <w:rsid w:val="00A15A23"/>
    <w:rsid w:val="00A161E6"/>
    <w:rsid w:val="00A164E5"/>
    <w:rsid w:val="00A179AA"/>
    <w:rsid w:val="00A209D9"/>
    <w:rsid w:val="00A20ECC"/>
    <w:rsid w:val="00A2114D"/>
    <w:rsid w:val="00A2119B"/>
    <w:rsid w:val="00A22F75"/>
    <w:rsid w:val="00A23AD8"/>
    <w:rsid w:val="00A24308"/>
    <w:rsid w:val="00A24F1D"/>
    <w:rsid w:val="00A250A0"/>
    <w:rsid w:val="00A25369"/>
    <w:rsid w:val="00A254A9"/>
    <w:rsid w:val="00A25CC9"/>
    <w:rsid w:val="00A25FAD"/>
    <w:rsid w:val="00A26412"/>
    <w:rsid w:val="00A26AB0"/>
    <w:rsid w:val="00A27771"/>
    <w:rsid w:val="00A30E58"/>
    <w:rsid w:val="00A328B1"/>
    <w:rsid w:val="00A32DAF"/>
    <w:rsid w:val="00A343BD"/>
    <w:rsid w:val="00A34B48"/>
    <w:rsid w:val="00A34B86"/>
    <w:rsid w:val="00A35622"/>
    <w:rsid w:val="00A36177"/>
    <w:rsid w:val="00A36C50"/>
    <w:rsid w:val="00A3773C"/>
    <w:rsid w:val="00A3775D"/>
    <w:rsid w:val="00A37C24"/>
    <w:rsid w:val="00A40736"/>
    <w:rsid w:val="00A407E4"/>
    <w:rsid w:val="00A40E99"/>
    <w:rsid w:val="00A42044"/>
    <w:rsid w:val="00A426F3"/>
    <w:rsid w:val="00A42A08"/>
    <w:rsid w:val="00A43455"/>
    <w:rsid w:val="00A436EF"/>
    <w:rsid w:val="00A43ECE"/>
    <w:rsid w:val="00A44EC5"/>
    <w:rsid w:val="00A457D3"/>
    <w:rsid w:val="00A4655A"/>
    <w:rsid w:val="00A465B4"/>
    <w:rsid w:val="00A46869"/>
    <w:rsid w:val="00A46B41"/>
    <w:rsid w:val="00A46EF4"/>
    <w:rsid w:val="00A4748A"/>
    <w:rsid w:val="00A5049F"/>
    <w:rsid w:val="00A50F23"/>
    <w:rsid w:val="00A51552"/>
    <w:rsid w:val="00A52668"/>
    <w:rsid w:val="00A533CF"/>
    <w:rsid w:val="00A5421C"/>
    <w:rsid w:val="00A54321"/>
    <w:rsid w:val="00A5467F"/>
    <w:rsid w:val="00A5569E"/>
    <w:rsid w:val="00A5645E"/>
    <w:rsid w:val="00A568F9"/>
    <w:rsid w:val="00A571DF"/>
    <w:rsid w:val="00A577D6"/>
    <w:rsid w:val="00A57BED"/>
    <w:rsid w:val="00A6030B"/>
    <w:rsid w:val="00A6059A"/>
    <w:rsid w:val="00A609A7"/>
    <w:rsid w:val="00A60E58"/>
    <w:rsid w:val="00A60E89"/>
    <w:rsid w:val="00A61287"/>
    <w:rsid w:val="00A615E3"/>
    <w:rsid w:val="00A61714"/>
    <w:rsid w:val="00A61EE8"/>
    <w:rsid w:val="00A622C2"/>
    <w:rsid w:val="00A63919"/>
    <w:rsid w:val="00A64B92"/>
    <w:rsid w:val="00A64BC5"/>
    <w:rsid w:val="00A64C5E"/>
    <w:rsid w:val="00A64D3F"/>
    <w:rsid w:val="00A6501F"/>
    <w:rsid w:val="00A65302"/>
    <w:rsid w:val="00A657AB"/>
    <w:rsid w:val="00A663C2"/>
    <w:rsid w:val="00A66C1F"/>
    <w:rsid w:val="00A66E9C"/>
    <w:rsid w:val="00A66F30"/>
    <w:rsid w:val="00A67509"/>
    <w:rsid w:val="00A6756C"/>
    <w:rsid w:val="00A67703"/>
    <w:rsid w:val="00A67D63"/>
    <w:rsid w:val="00A70627"/>
    <w:rsid w:val="00A71881"/>
    <w:rsid w:val="00A7278A"/>
    <w:rsid w:val="00A72A41"/>
    <w:rsid w:val="00A72C38"/>
    <w:rsid w:val="00A742FE"/>
    <w:rsid w:val="00A759A7"/>
    <w:rsid w:val="00A75BAF"/>
    <w:rsid w:val="00A75E0F"/>
    <w:rsid w:val="00A760D6"/>
    <w:rsid w:val="00A7749F"/>
    <w:rsid w:val="00A777EA"/>
    <w:rsid w:val="00A80F36"/>
    <w:rsid w:val="00A8330B"/>
    <w:rsid w:val="00A854EE"/>
    <w:rsid w:val="00A85691"/>
    <w:rsid w:val="00A85C5E"/>
    <w:rsid w:val="00A86136"/>
    <w:rsid w:val="00A868D6"/>
    <w:rsid w:val="00A8697B"/>
    <w:rsid w:val="00A86A93"/>
    <w:rsid w:val="00A8761E"/>
    <w:rsid w:val="00A90CB6"/>
    <w:rsid w:val="00A90DC7"/>
    <w:rsid w:val="00A92505"/>
    <w:rsid w:val="00A93DBD"/>
    <w:rsid w:val="00A93EF4"/>
    <w:rsid w:val="00A95A41"/>
    <w:rsid w:val="00A95A61"/>
    <w:rsid w:val="00A96058"/>
    <w:rsid w:val="00A96C20"/>
    <w:rsid w:val="00A97042"/>
    <w:rsid w:val="00A97757"/>
    <w:rsid w:val="00AA0114"/>
    <w:rsid w:val="00AA262A"/>
    <w:rsid w:val="00AA2BAD"/>
    <w:rsid w:val="00AA3E50"/>
    <w:rsid w:val="00AA3F3C"/>
    <w:rsid w:val="00AA4559"/>
    <w:rsid w:val="00AA4808"/>
    <w:rsid w:val="00AA5808"/>
    <w:rsid w:val="00AA6023"/>
    <w:rsid w:val="00AA6293"/>
    <w:rsid w:val="00AA6A5B"/>
    <w:rsid w:val="00AA6D1A"/>
    <w:rsid w:val="00AA798E"/>
    <w:rsid w:val="00AA7EE0"/>
    <w:rsid w:val="00AB0AC9"/>
    <w:rsid w:val="00AB0AFD"/>
    <w:rsid w:val="00AB15DD"/>
    <w:rsid w:val="00AB1806"/>
    <w:rsid w:val="00AB1BD7"/>
    <w:rsid w:val="00AB2486"/>
    <w:rsid w:val="00AB290A"/>
    <w:rsid w:val="00AB295B"/>
    <w:rsid w:val="00AB2B60"/>
    <w:rsid w:val="00AB2CED"/>
    <w:rsid w:val="00AB2FE4"/>
    <w:rsid w:val="00AB35E6"/>
    <w:rsid w:val="00AB4C97"/>
    <w:rsid w:val="00AB53A3"/>
    <w:rsid w:val="00AB55B7"/>
    <w:rsid w:val="00AB56EE"/>
    <w:rsid w:val="00AB60C2"/>
    <w:rsid w:val="00AB6E7C"/>
    <w:rsid w:val="00AB7036"/>
    <w:rsid w:val="00AB71FA"/>
    <w:rsid w:val="00AB7751"/>
    <w:rsid w:val="00AC0825"/>
    <w:rsid w:val="00AC08F4"/>
    <w:rsid w:val="00AC0EAD"/>
    <w:rsid w:val="00AC11B2"/>
    <w:rsid w:val="00AC166D"/>
    <w:rsid w:val="00AC1A9D"/>
    <w:rsid w:val="00AC2540"/>
    <w:rsid w:val="00AC2634"/>
    <w:rsid w:val="00AC328B"/>
    <w:rsid w:val="00AC3939"/>
    <w:rsid w:val="00AC3AE0"/>
    <w:rsid w:val="00AC45BD"/>
    <w:rsid w:val="00AC4DA0"/>
    <w:rsid w:val="00AC5624"/>
    <w:rsid w:val="00AC5723"/>
    <w:rsid w:val="00AC694A"/>
    <w:rsid w:val="00AC6DF6"/>
    <w:rsid w:val="00AC7F82"/>
    <w:rsid w:val="00AD089A"/>
    <w:rsid w:val="00AD09C5"/>
    <w:rsid w:val="00AD0A18"/>
    <w:rsid w:val="00AD0A2F"/>
    <w:rsid w:val="00AD0F23"/>
    <w:rsid w:val="00AD1026"/>
    <w:rsid w:val="00AD15A0"/>
    <w:rsid w:val="00AD2569"/>
    <w:rsid w:val="00AD25DB"/>
    <w:rsid w:val="00AD4150"/>
    <w:rsid w:val="00AD4AE5"/>
    <w:rsid w:val="00AD4B88"/>
    <w:rsid w:val="00AD500C"/>
    <w:rsid w:val="00AD529F"/>
    <w:rsid w:val="00AD5F80"/>
    <w:rsid w:val="00AD6413"/>
    <w:rsid w:val="00AE0033"/>
    <w:rsid w:val="00AE036C"/>
    <w:rsid w:val="00AE09AE"/>
    <w:rsid w:val="00AE11E2"/>
    <w:rsid w:val="00AE1E7F"/>
    <w:rsid w:val="00AE27DD"/>
    <w:rsid w:val="00AE4852"/>
    <w:rsid w:val="00AE4FC0"/>
    <w:rsid w:val="00AE5FD7"/>
    <w:rsid w:val="00AE66F5"/>
    <w:rsid w:val="00AF0256"/>
    <w:rsid w:val="00AF0A0E"/>
    <w:rsid w:val="00AF0F3F"/>
    <w:rsid w:val="00AF1055"/>
    <w:rsid w:val="00AF1322"/>
    <w:rsid w:val="00AF17DF"/>
    <w:rsid w:val="00AF1DF8"/>
    <w:rsid w:val="00AF27F6"/>
    <w:rsid w:val="00AF4DF4"/>
    <w:rsid w:val="00AF5B94"/>
    <w:rsid w:val="00AF5FF2"/>
    <w:rsid w:val="00AF6130"/>
    <w:rsid w:val="00AF6362"/>
    <w:rsid w:val="00AF65AD"/>
    <w:rsid w:val="00B00126"/>
    <w:rsid w:val="00B00AAA"/>
    <w:rsid w:val="00B015D9"/>
    <w:rsid w:val="00B0161C"/>
    <w:rsid w:val="00B020AD"/>
    <w:rsid w:val="00B02DB5"/>
    <w:rsid w:val="00B03769"/>
    <w:rsid w:val="00B03B30"/>
    <w:rsid w:val="00B03BF3"/>
    <w:rsid w:val="00B03D28"/>
    <w:rsid w:val="00B04D4D"/>
    <w:rsid w:val="00B0556F"/>
    <w:rsid w:val="00B05774"/>
    <w:rsid w:val="00B05C66"/>
    <w:rsid w:val="00B05FDC"/>
    <w:rsid w:val="00B068B5"/>
    <w:rsid w:val="00B0696A"/>
    <w:rsid w:val="00B10320"/>
    <w:rsid w:val="00B10E95"/>
    <w:rsid w:val="00B12755"/>
    <w:rsid w:val="00B12D94"/>
    <w:rsid w:val="00B13C55"/>
    <w:rsid w:val="00B13D1D"/>
    <w:rsid w:val="00B1567B"/>
    <w:rsid w:val="00B1589D"/>
    <w:rsid w:val="00B15B9A"/>
    <w:rsid w:val="00B16511"/>
    <w:rsid w:val="00B1684D"/>
    <w:rsid w:val="00B16C0D"/>
    <w:rsid w:val="00B17A4E"/>
    <w:rsid w:val="00B20211"/>
    <w:rsid w:val="00B2048E"/>
    <w:rsid w:val="00B209D1"/>
    <w:rsid w:val="00B20F02"/>
    <w:rsid w:val="00B2240A"/>
    <w:rsid w:val="00B22962"/>
    <w:rsid w:val="00B22B88"/>
    <w:rsid w:val="00B22EAB"/>
    <w:rsid w:val="00B22EAE"/>
    <w:rsid w:val="00B24900"/>
    <w:rsid w:val="00B24AE8"/>
    <w:rsid w:val="00B2548D"/>
    <w:rsid w:val="00B26514"/>
    <w:rsid w:val="00B272AE"/>
    <w:rsid w:val="00B3055D"/>
    <w:rsid w:val="00B30624"/>
    <w:rsid w:val="00B3096C"/>
    <w:rsid w:val="00B3113A"/>
    <w:rsid w:val="00B31902"/>
    <w:rsid w:val="00B31968"/>
    <w:rsid w:val="00B330D3"/>
    <w:rsid w:val="00B34A74"/>
    <w:rsid w:val="00B352EE"/>
    <w:rsid w:val="00B3557B"/>
    <w:rsid w:val="00B35D1E"/>
    <w:rsid w:val="00B36883"/>
    <w:rsid w:val="00B36BC2"/>
    <w:rsid w:val="00B36E26"/>
    <w:rsid w:val="00B37057"/>
    <w:rsid w:val="00B370D6"/>
    <w:rsid w:val="00B37410"/>
    <w:rsid w:val="00B37615"/>
    <w:rsid w:val="00B378E2"/>
    <w:rsid w:val="00B40272"/>
    <w:rsid w:val="00B40913"/>
    <w:rsid w:val="00B409DE"/>
    <w:rsid w:val="00B40BC2"/>
    <w:rsid w:val="00B41B2C"/>
    <w:rsid w:val="00B4215B"/>
    <w:rsid w:val="00B42CAE"/>
    <w:rsid w:val="00B43623"/>
    <w:rsid w:val="00B449B2"/>
    <w:rsid w:val="00B44A6D"/>
    <w:rsid w:val="00B44C98"/>
    <w:rsid w:val="00B4594E"/>
    <w:rsid w:val="00B46264"/>
    <w:rsid w:val="00B46475"/>
    <w:rsid w:val="00B466B7"/>
    <w:rsid w:val="00B47C96"/>
    <w:rsid w:val="00B47DCB"/>
    <w:rsid w:val="00B5187B"/>
    <w:rsid w:val="00B52729"/>
    <w:rsid w:val="00B52C78"/>
    <w:rsid w:val="00B539AD"/>
    <w:rsid w:val="00B53BBA"/>
    <w:rsid w:val="00B55457"/>
    <w:rsid w:val="00B56B4C"/>
    <w:rsid w:val="00B56EE9"/>
    <w:rsid w:val="00B57318"/>
    <w:rsid w:val="00B57907"/>
    <w:rsid w:val="00B6047C"/>
    <w:rsid w:val="00B60992"/>
    <w:rsid w:val="00B61638"/>
    <w:rsid w:val="00B619D8"/>
    <w:rsid w:val="00B62960"/>
    <w:rsid w:val="00B62CCC"/>
    <w:rsid w:val="00B635AD"/>
    <w:rsid w:val="00B639AB"/>
    <w:rsid w:val="00B63ADA"/>
    <w:rsid w:val="00B63F74"/>
    <w:rsid w:val="00B64567"/>
    <w:rsid w:val="00B64B7D"/>
    <w:rsid w:val="00B64C13"/>
    <w:rsid w:val="00B658DC"/>
    <w:rsid w:val="00B666C4"/>
    <w:rsid w:val="00B667AF"/>
    <w:rsid w:val="00B66D6B"/>
    <w:rsid w:val="00B67779"/>
    <w:rsid w:val="00B679EF"/>
    <w:rsid w:val="00B67CC7"/>
    <w:rsid w:val="00B704E8"/>
    <w:rsid w:val="00B70F39"/>
    <w:rsid w:val="00B70F5D"/>
    <w:rsid w:val="00B71E96"/>
    <w:rsid w:val="00B72223"/>
    <w:rsid w:val="00B72275"/>
    <w:rsid w:val="00B73936"/>
    <w:rsid w:val="00B743A7"/>
    <w:rsid w:val="00B74995"/>
    <w:rsid w:val="00B74998"/>
    <w:rsid w:val="00B74DD4"/>
    <w:rsid w:val="00B756EB"/>
    <w:rsid w:val="00B75F01"/>
    <w:rsid w:val="00B77625"/>
    <w:rsid w:val="00B802A7"/>
    <w:rsid w:val="00B80662"/>
    <w:rsid w:val="00B807C7"/>
    <w:rsid w:val="00B8107E"/>
    <w:rsid w:val="00B81777"/>
    <w:rsid w:val="00B81E4E"/>
    <w:rsid w:val="00B81F6A"/>
    <w:rsid w:val="00B82427"/>
    <w:rsid w:val="00B836FD"/>
    <w:rsid w:val="00B8370B"/>
    <w:rsid w:val="00B83889"/>
    <w:rsid w:val="00B83DD3"/>
    <w:rsid w:val="00B840D4"/>
    <w:rsid w:val="00B84D42"/>
    <w:rsid w:val="00B86828"/>
    <w:rsid w:val="00B86980"/>
    <w:rsid w:val="00B87FE8"/>
    <w:rsid w:val="00B90030"/>
    <w:rsid w:val="00B91D0D"/>
    <w:rsid w:val="00B920D3"/>
    <w:rsid w:val="00B92377"/>
    <w:rsid w:val="00B94068"/>
    <w:rsid w:val="00B94DD5"/>
    <w:rsid w:val="00B95C55"/>
    <w:rsid w:val="00B971AE"/>
    <w:rsid w:val="00B979CF"/>
    <w:rsid w:val="00B97E9F"/>
    <w:rsid w:val="00BA1260"/>
    <w:rsid w:val="00BA18C2"/>
    <w:rsid w:val="00BA1EB3"/>
    <w:rsid w:val="00BA296D"/>
    <w:rsid w:val="00BA2B7F"/>
    <w:rsid w:val="00BA2BFA"/>
    <w:rsid w:val="00BA2D22"/>
    <w:rsid w:val="00BA3069"/>
    <w:rsid w:val="00BA49A8"/>
    <w:rsid w:val="00BA5AAE"/>
    <w:rsid w:val="00BA64C2"/>
    <w:rsid w:val="00BA721E"/>
    <w:rsid w:val="00BA769E"/>
    <w:rsid w:val="00BA7859"/>
    <w:rsid w:val="00BB02F1"/>
    <w:rsid w:val="00BB0375"/>
    <w:rsid w:val="00BB08BB"/>
    <w:rsid w:val="00BB1854"/>
    <w:rsid w:val="00BB1F40"/>
    <w:rsid w:val="00BB2A8F"/>
    <w:rsid w:val="00BB2B05"/>
    <w:rsid w:val="00BB36D7"/>
    <w:rsid w:val="00BB479B"/>
    <w:rsid w:val="00BB4D8C"/>
    <w:rsid w:val="00BB5498"/>
    <w:rsid w:val="00BB6021"/>
    <w:rsid w:val="00BB6080"/>
    <w:rsid w:val="00BB624A"/>
    <w:rsid w:val="00BB6461"/>
    <w:rsid w:val="00BB6543"/>
    <w:rsid w:val="00BB745D"/>
    <w:rsid w:val="00BB74CD"/>
    <w:rsid w:val="00BB7628"/>
    <w:rsid w:val="00BC06AF"/>
    <w:rsid w:val="00BC086F"/>
    <w:rsid w:val="00BC0D8C"/>
    <w:rsid w:val="00BC0ED9"/>
    <w:rsid w:val="00BC1070"/>
    <w:rsid w:val="00BC276D"/>
    <w:rsid w:val="00BC3349"/>
    <w:rsid w:val="00BC4644"/>
    <w:rsid w:val="00BC50E3"/>
    <w:rsid w:val="00BC6127"/>
    <w:rsid w:val="00BC6CA8"/>
    <w:rsid w:val="00BC7ED0"/>
    <w:rsid w:val="00BD010B"/>
    <w:rsid w:val="00BD0407"/>
    <w:rsid w:val="00BD12A8"/>
    <w:rsid w:val="00BD1A0E"/>
    <w:rsid w:val="00BD21A4"/>
    <w:rsid w:val="00BD2C2A"/>
    <w:rsid w:val="00BD31D7"/>
    <w:rsid w:val="00BD38C7"/>
    <w:rsid w:val="00BD3CDF"/>
    <w:rsid w:val="00BD3EE9"/>
    <w:rsid w:val="00BD42C5"/>
    <w:rsid w:val="00BD4958"/>
    <w:rsid w:val="00BD4C77"/>
    <w:rsid w:val="00BD6E21"/>
    <w:rsid w:val="00BD7053"/>
    <w:rsid w:val="00BD71AA"/>
    <w:rsid w:val="00BD743B"/>
    <w:rsid w:val="00BD7626"/>
    <w:rsid w:val="00BD7867"/>
    <w:rsid w:val="00BD7B16"/>
    <w:rsid w:val="00BE02E7"/>
    <w:rsid w:val="00BE08E9"/>
    <w:rsid w:val="00BE0A6F"/>
    <w:rsid w:val="00BE0AD2"/>
    <w:rsid w:val="00BE0E3A"/>
    <w:rsid w:val="00BE0F20"/>
    <w:rsid w:val="00BE1429"/>
    <w:rsid w:val="00BE14F7"/>
    <w:rsid w:val="00BE2774"/>
    <w:rsid w:val="00BE28D6"/>
    <w:rsid w:val="00BE436E"/>
    <w:rsid w:val="00BE460F"/>
    <w:rsid w:val="00BE486C"/>
    <w:rsid w:val="00BE56EA"/>
    <w:rsid w:val="00BE5BEF"/>
    <w:rsid w:val="00BE5CE0"/>
    <w:rsid w:val="00BE5D5E"/>
    <w:rsid w:val="00BE61BC"/>
    <w:rsid w:val="00BE6C24"/>
    <w:rsid w:val="00BE7FE0"/>
    <w:rsid w:val="00BF0FE6"/>
    <w:rsid w:val="00BF181F"/>
    <w:rsid w:val="00BF1BBF"/>
    <w:rsid w:val="00BF1FC2"/>
    <w:rsid w:val="00BF2588"/>
    <w:rsid w:val="00BF2E7B"/>
    <w:rsid w:val="00BF2F75"/>
    <w:rsid w:val="00BF37FE"/>
    <w:rsid w:val="00BF3A24"/>
    <w:rsid w:val="00BF4B4C"/>
    <w:rsid w:val="00BF4F97"/>
    <w:rsid w:val="00BF596E"/>
    <w:rsid w:val="00BF6049"/>
    <w:rsid w:val="00BF68EB"/>
    <w:rsid w:val="00BF6C63"/>
    <w:rsid w:val="00C00257"/>
    <w:rsid w:val="00C00F2D"/>
    <w:rsid w:val="00C01C01"/>
    <w:rsid w:val="00C023FE"/>
    <w:rsid w:val="00C05289"/>
    <w:rsid w:val="00C05321"/>
    <w:rsid w:val="00C0563B"/>
    <w:rsid w:val="00C057B4"/>
    <w:rsid w:val="00C05E3A"/>
    <w:rsid w:val="00C061F4"/>
    <w:rsid w:val="00C07656"/>
    <w:rsid w:val="00C07975"/>
    <w:rsid w:val="00C07998"/>
    <w:rsid w:val="00C07D6E"/>
    <w:rsid w:val="00C10888"/>
    <w:rsid w:val="00C10AFC"/>
    <w:rsid w:val="00C10DBA"/>
    <w:rsid w:val="00C1116C"/>
    <w:rsid w:val="00C112DF"/>
    <w:rsid w:val="00C11B6E"/>
    <w:rsid w:val="00C11B92"/>
    <w:rsid w:val="00C1249E"/>
    <w:rsid w:val="00C1256F"/>
    <w:rsid w:val="00C14C09"/>
    <w:rsid w:val="00C1554E"/>
    <w:rsid w:val="00C16244"/>
    <w:rsid w:val="00C16796"/>
    <w:rsid w:val="00C179AB"/>
    <w:rsid w:val="00C21356"/>
    <w:rsid w:val="00C21898"/>
    <w:rsid w:val="00C23DEE"/>
    <w:rsid w:val="00C258C0"/>
    <w:rsid w:val="00C25F79"/>
    <w:rsid w:val="00C25FC7"/>
    <w:rsid w:val="00C261C4"/>
    <w:rsid w:val="00C26348"/>
    <w:rsid w:val="00C2777C"/>
    <w:rsid w:val="00C277CD"/>
    <w:rsid w:val="00C27AE6"/>
    <w:rsid w:val="00C30746"/>
    <w:rsid w:val="00C31909"/>
    <w:rsid w:val="00C31EB6"/>
    <w:rsid w:val="00C32274"/>
    <w:rsid w:val="00C330ED"/>
    <w:rsid w:val="00C335E9"/>
    <w:rsid w:val="00C33977"/>
    <w:rsid w:val="00C33CC3"/>
    <w:rsid w:val="00C34087"/>
    <w:rsid w:val="00C35027"/>
    <w:rsid w:val="00C35980"/>
    <w:rsid w:val="00C35A28"/>
    <w:rsid w:val="00C361E8"/>
    <w:rsid w:val="00C369CD"/>
    <w:rsid w:val="00C37CF0"/>
    <w:rsid w:val="00C37F19"/>
    <w:rsid w:val="00C40B14"/>
    <w:rsid w:val="00C40B6C"/>
    <w:rsid w:val="00C41578"/>
    <w:rsid w:val="00C429F9"/>
    <w:rsid w:val="00C431AA"/>
    <w:rsid w:val="00C4320D"/>
    <w:rsid w:val="00C44138"/>
    <w:rsid w:val="00C44509"/>
    <w:rsid w:val="00C44953"/>
    <w:rsid w:val="00C453F5"/>
    <w:rsid w:val="00C456E9"/>
    <w:rsid w:val="00C45786"/>
    <w:rsid w:val="00C47719"/>
    <w:rsid w:val="00C4784E"/>
    <w:rsid w:val="00C502D4"/>
    <w:rsid w:val="00C514C8"/>
    <w:rsid w:val="00C515B9"/>
    <w:rsid w:val="00C51968"/>
    <w:rsid w:val="00C53203"/>
    <w:rsid w:val="00C53F91"/>
    <w:rsid w:val="00C54443"/>
    <w:rsid w:val="00C54562"/>
    <w:rsid w:val="00C54A16"/>
    <w:rsid w:val="00C54C2A"/>
    <w:rsid w:val="00C566BA"/>
    <w:rsid w:val="00C568B8"/>
    <w:rsid w:val="00C5723D"/>
    <w:rsid w:val="00C57327"/>
    <w:rsid w:val="00C57FDE"/>
    <w:rsid w:val="00C604EC"/>
    <w:rsid w:val="00C60A8A"/>
    <w:rsid w:val="00C60DB9"/>
    <w:rsid w:val="00C61E08"/>
    <w:rsid w:val="00C628D0"/>
    <w:rsid w:val="00C63159"/>
    <w:rsid w:val="00C6387E"/>
    <w:rsid w:val="00C63A30"/>
    <w:rsid w:val="00C641C0"/>
    <w:rsid w:val="00C647BC"/>
    <w:rsid w:val="00C64D0D"/>
    <w:rsid w:val="00C64D84"/>
    <w:rsid w:val="00C65AC4"/>
    <w:rsid w:val="00C66055"/>
    <w:rsid w:val="00C66476"/>
    <w:rsid w:val="00C66535"/>
    <w:rsid w:val="00C66C0B"/>
    <w:rsid w:val="00C66C43"/>
    <w:rsid w:val="00C66D77"/>
    <w:rsid w:val="00C66DD9"/>
    <w:rsid w:val="00C70537"/>
    <w:rsid w:val="00C70791"/>
    <w:rsid w:val="00C70A9B"/>
    <w:rsid w:val="00C70E0F"/>
    <w:rsid w:val="00C71059"/>
    <w:rsid w:val="00C71801"/>
    <w:rsid w:val="00C72A7C"/>
    <w:rsid w:val="00C73233"/>
    <w:rsid w:val="00C73FB8"/>
    <w:rsid w:val="00C744E6"/>
    <w:rsid w:val="00C75003"/>
    <w:rsid w:val="00C800E9"/>
    <w:rsid w:val="00C80872"/>
    <w:rsid w:val="00C80B85"/>
    <w:rsid w:val="00C80D48"/>
    <w:rsid w:val="00C80F77"/>
    <w:rsid w:val="00C815D4"/>
    <w:rsid w:val="00C82252"/>
    <w:rsid w:val="00C8295E"/>
    <w:rsid w:val="00C837E6"/>
    <w:rsid w:val="00C8407A"/>
    <w:rsid w:val="00C84F00"/>
    <w:rsid w:val="00C84F02"/>
    <w:rsid w:val="00C85C62"/>
    <w:rsid w:val="00C85CF9"/>
    <w:rsid w:val="00C86EAE"/>
    <w:rsid w:val="00C87D18"/>
    <w:rsid w:val="00C905DF"/>
    <w:rsid w:val="00C90A45"/>
    <w:rsid w:val="00C90C1A"/>
    <w:rsid w:val="00C90F1D"/>
    <w:rsid w:val="00C912E8"/>
    <w:rsid w:val="00C914BB"/>
    <w:rsid w:val="00C91863"/>
    <w:rsid w:val="00C922F9"/>
    <w:rsid w:val="00C926F0"/>
    <w:rsid w:val="00C92B22"/>
    <w:rsid w:val="00C9306B"/>
    <w:rsid w:val="00C9389F"/>
    <w:rsid w:val="00C938DE"/>
    <w:rsid w:val="00C94144"/>
    <w:rsid w:val="00C94B9C"/>
    <w:rsid w:val="00C95A5E"/>
    <w:rsid w:val="00C9656D"/>
    <w:rsid w:val="00C9695C"/>
    <w:rsid w:val="00C96D6E"/>
    <w:rsid w:val="00C97B55"/>
    <w:rsid w:val="00CA03A7"/>
    <w:rsid w:val="00CA0A11"/>
    <w:rsid w:val="00CA0F81"/>
    <w:rsid w:val="00CA1523"/>
    <w:rsid w:val="00CA3932"/>
    <w:rsid w:val="00CA3B4A"/>
    <w:rsid w:val="00CA44CC"/>
    <w:rsid w:val="00CA461E"/>
    <w:rsid w:val="00CA4B7C"/>
    <w:rsid w:val="00CA4C99"/>
    <w:rsid w:val="00CA5CDA"/>
    <w:rsid w:val="00CA5CF7"/>
    <w:rsid w:val="00CA5F3D"/>
    <w:rsid w:val="00CA6F25"/>
    <w:rsid w:val="00CA767E"/>
    <w:rsid w:val="00CB0A13"/>
    <w:rsid w:val="00CB100E"/>
    <w:rsid w:val="00CB135B"/>
    <w:rsid w:val="00CB221C"/>
    <w:rsid w:val="00CB2299"/>
    <w:rsid w:val="00CB269F"/>
    <w:rsid w:val="00CB2F2F"/>
    <w:rsid w:val="00CB3A7D"/>
    <w:rsid w:val="00CB493B"/>
    <w:rsid w:val="00CB4DF6"/>
    <w:rsid w:val="00CB600B"/>
    <w:rsid w:val="00CB652B"/>
    <w:rsid w:val="00CB7AF7"/>
    <w:rsid w:val="00CC13D0"/>
    <w:rsid w:val="00CC18AB"/>
    <w:rsid w:val="00CC2985"/>
    <w:rsid w:val="00CC2B79"/>
    <w:rsid w:val="00CC2C16"/>
    <w:rsid w:val="00CC2CF1"/>
    <w:rsid w:val="00CC3297"/>
    <w:rsid w:val="00CC3448"/>
    <w:rsid w:val="00CC538D"/>
    <w:rsid w:val="00CC60B8"/>
    <w:rsid w:val="00CC6271"/>
    <w:rsid w:val="00CC647E"/>
    <w:rsid w:val="00CC6992"/>
    <w:rsid w:val="00CC725D"/>
    <w:rsid w:val="00CC7304"/>
    <w:rsid w:val="00CD255B"/>
    <w:rsid w:val="00CD26B0"/>
    <w:rsid w:val="00CD2A6D"/>
    <w:rsid w:val="00CD2F42"/>
    <w:rsid w:val="00CD369E"/>
    <w:rsid w:val="00CD3F0B"/>
    <w:rsid w:val="00CD4564"/>
    <w:rsid w:val="00CD4EBA"/>
    <w:rsid w:val="00CD4ED7"/>
    <w:rsid w:val="00CD50A3"/>
    <w:rsid w:val="00CD53EA"/>
    <w:rsid w:val="00CD5AF9"/>
    <w:rsid w:val="00CD5DA4"/>
    <w:rsid w:val="00CD71DA"/>
    <w:rsid w:val="00CD75E5"/>
    <w:rsid w:val="00CE051F"/>
    <w:rsid w:val="00CE14D1"/>
    <w:rsid w:val="00CE2605"/>
    <w:rsid w:val="00CE3159"/>
    <w:rsid w:val="00CE32AD"/>
    <w:rsid w:val="00CE37A7"/>
    <w:rsid w:val="00CE3A37"/>
    <w:rsid w:val="00CE4508"/>
    <w:rsid w:val="00CE4AC9"/>
    <w:rsid w:val="00CE4AE0"/>
    <w:rsid w:val="00CE51C9"/>
    <w:rsid w:val="00CE5217"/>
    <w:rsid w:val="00CE54FC"/>
    <w:rsid w:val="00CE6019"/>
    <w:rsid w:val="00CE6EEE"/>
    <w:rsid w:val="00CE72F0"/>
    <w:rsid w:val="00CE77B4"/>
    <w:rsid w:val="00CE7DD6"/>
    <w:rsid w:val="00CE7F65"/>
    <w:rsid w:val="00CF0603"/>
    <w:rsid w:val="00CF0C2D"/>
    <w:rsid w:val="00CF17D4"/>
    <w:rsid w:val="00CF1972"/>
    <w:rsid w:val="00CF1E2C"/>
    <w:rsid w:val="00CF25EF"/>
    <w:rsid w:val="00CF3148"/>
    <w:rsid w:val="00CF3BBC"/>
    <w:rsid w:val="00CF4253"/>
    <w:rsid w:val="00CF602F"/>
    <w:rsid w:val="00CF6171"/>
    <w:rsid w:val="00CF6F54"/>
    <w:rsid w:val="00CF6FAB"/>
    <w:rsid w:val="00CF76B4"/>
    <w:rsid w:val="00CF78B2"/>
    <w:rsid w:val="00CF7FB9"/>
    <w:rsid w:val="00D002A2"/>
    <w:rsid w:val="00D00B64"/>
    <w:rsid w:val="00D00D80"/>
    <w:rsid w:val="00D00DB5"/>
    <w:rsid w:val="00D0149A"/>
    <w:rsid w:val="00D0197F"/>
    <w:rsid w:val="00D02330"/>
    <w:rsid w:val="00D036AE"/>
    <w:rsid w:val="00D0374B"/>
    <w:rsid w:val="00D039F7"/>
    <w:rsid w:val="00D049CB"/>
    <w:rsid w:val="00D04C9A"/>
    <w:rsid w:val="00D05082"/>
    <w:rsid w:val="00D0511C"/>
    <w:rsid w:val="00D05447"/>
    <w:rsid w:val="00D054E3"/>
    <w:rsid w:val="00D05F02"/>
    <w:rsid w:val="00D061A9"/>
    <w:rsid w:val="00D066B8"/>
    <w:rsid w:val="00D067BA"/>
    <w:rsid w:val="00D07217"/>
    <w:rsid w:val="00D0759D"/>
    <w:rsid w:val="00D0788F"/>
    <w:rsid w:val="00D07D1A"/>
    <w:rsid w:val="00D07DAE"/>
    <w:rsid w:val="00D10FD6"/>
    <w:rsid w:val="00D127E8"/>
    <w:rsid w:val="00D12D42"/>
    <w:rsid w:val="00D13485"/>
    <w:rsid w:val="00D140BA"/>
    <w:rsid w:val="00D15014"/>
    <w:rsid w:val="00D16417"/>
    <w:rsid w:val="00D16A4D"/>
    <w:rsid w:val="00D16B0A"/>
    <w:rsid w:val="00D16ECD"/>
    <w:rsid w:val="00D17E89"/>
    <w:rsid w:val="00D206B4"/>
    <w:rsid w:val="00D218D3"/>
    <w:rsid w:val="00D22863"/>
    <w:rsid w:val="00D22969"/>
    <w:rsid w:val="00D22996"/>
    <w:rsid w:val="00D229F8"/>
    <w:rsid w:val="00D23063"/>
    <w:rsid w:val="00D2324F"/>
    <w:rsid w:val="00D25106"/>
    <w:rsid w:val="00D25C17"/>
    <w:rsid w:val="00D25D79"/>
    <w:rsid w:val="00D26C6F"/>
    <w:rsid w:val="00D27181"/>
    <w:rsid w:val="00D31538"/>
    <w:rsid w:val="00D32091"/>
    <w:rsid w:val="00D3211F"/>
    <w:rsid w:val="00D3366C"/>
    <w:rsid w:val="00D3381C"/>
    <w:rsid w:val="00D34CE7"/>
    <w:rsid w:val="00D35F9D"/>
    <w:rsid w:val="00D362E2"/>
    <w:rsid w:val="00D36417"/>
    <w:rsid w:val="00D3668E"/>
    <w:rsid w:val="00D36C62"/>
    <w:rsid w:val="00D37C03"/>
    <w:rsid w:val="00D417CB"/>
    <w:rsid w:val="00D4182F"/>
    <w:rsid w:val="00D41C48"/>
    <w:rsid w:val="00D41EE0"/>
    <w:rsid w:val="00D41F17"/>
    <w:rsid w:val="00D42048"/>
    <w:rsid w:val="00D429B2"/>
    <w:rsid w:val="00D42EF7"/>
    <w:rsid w:val="00D43722"/>
    <w:rsid w:val="00D45804"/>
    <w:rsid w:val="00D45A96"/>
    <w:rsid w:val="00D46A3F"/>
    <w:rsid w:val="00D46AF8"/>
    <w:rsid w:val="00D46D88"/>
    <w:rsid w:val="00D47B02"/>
    <w:rsid w:val="00D5035D"/>
    <w:rsid w:val="00D507E4"/>
    <w:rsid w:val="00D50A51"/>
    <w:rsid w:val="00D50DD5"/>
    <w:rsid w:val="00D511BD"/>
    <w:rsid w:val="00D517BC"/>
    <w:rsid w:val="00D5256D"/>
    <w:rsid w:val="00D52BF7"/>
    <w:rsid w:val="00D53089"/>
    <w:rsid w:val="00D532EA"/>
    <w:rsid w:val="00D53931"/>
    <w:rsid w:val="00D541D2"/>
    <w:rsid w:val="00D5424D"/>
    <w:rsid w:val="00D54FF8"/>
    <w:rsid w:val="00D559DE"/>
    <w:rsid w:val="00D5610B"/>
    <w:rsid w:val="00D565AB"/>
    <w:rsid w:val="00D60DF1"/>
    <w:rsid w:val="00D616C4"/>
    <w:rsid w:val="00D62F6E"/>
    <w:rsid w:val="00D631BB"/>
    <w:rsid w:val="00D63879"/>
    <w:rsid w:val="00D63E0E"/>
    <w:rsid w:val="00D640AA"/>
    <w:rsid w:val="00D64399"/>
    <w:rsid w:val="00D64E6D"/>
    <w:rsid w:val="00D655DA"/>
    <w:rsid w:val="00D662A8"/>
    <w:rsid w:val="00D66A74"/>
    <w:rsid w:val="00D72362"/>
    <w:rsid w:val="00D73A61"/>
    <w:rsid w:val="00D74C81"/>
    <w:rsid w:val="00D7502C"/>
    <w:rsid w:val="00D75E72"/>
    <w:rsid w:val="00D75FFC"/>
    <w:rsid w:val="00D763FD"/>
    <w:rsid w:val="00D80DFA"/>
    <w:rsid w:val="00D814AB"/>
    <w:rsid w:val="00D81573"/>
    <w:rsid w:val="00D81DE2"/>
    <w:rsid w:val="00D82532"/>
    <w:rsid w:val="00D83019"/>
    <w:rsid w:val="00D83061"/>
    <w:rsid w:val="00D83F57"/>
    <w:rsid w:val="00D8419D"/>
    <w:rsid w:val="00D84828"/>
    <w:rsid w:val="00D84960"/>
    <w:rsid w:val="00D85428"/>
    <w:rsid w:val="00D854E5"/>
    <w:rsid w:val="00D855EF"/>
    <w:rsid w:val="00D867F4"/>
    <w:rsid w:val="00D86CEA"/>
    <w:rsid w:val="00D8765A"/>
    <w:rsid w:val="00D9004B"/>
    <w:rsid w:val="00D90AF3"/>
    <w:rsid w:val="00D90E34"/>
    <w:rsid w:val="00D90E48"/>
    <w:rsid w:val="00D91119"/>
    <w:rsid w:val="00D921B1"/>
    <w:rsid w:val="00D923F4"/>
    <w:rsid w:val="00D92CDE"/>
    <w:rsid w:val="00D9387C"/>
    <w:rsid w:val="00D93E63"/>
    <w:rsid w:val="00D946E8"/>
    <w:rsid w:val="00D94A8F"/>
    <w:rsid w:val="00D94D2D"/>
    <w:rsid w:val="00D95536"/>
    <w:rsid w:val="00D9613F"/>
    <w:rsid w:val="00D96938"/>
    <w:rsid w:val="00D96D10"/>
    <w:rsid w:val="00DA0B0A"/>
    <w:rsid w:val="00DA29D8"/>
    <w:rsid w:val="00DA2C4A"/>
    <w:rsid w:val="00DA318E"/>
    <w:rsid w:val="00DA3211"/>
    <w:rsid w:val="00DA3567"/>
    <w:rsid w:val="00DA4294"/>
    <w:rsid w:val="00DA4500"/>
    <w:rsid w:val="00DA624F"/>
    <w:rsid w:val="00DA6461"/>
    <w:rsid w:val="00DA7992"/>
    <w:rsid w:val="00DB09BC"/>
    <w:rsid w:val="00DB0A54"/>
    <w:rsid w:val="00DB23BB"/>
    <w:rsid w:val="00DB298B"/>
    <w:rsid w:val="00DB2A54"/>
    <w:rsid w:val="00DB2C5F"/>
    <w:rsid w:val="00DB46DA"/>
    <w:rsid w:val="00DB5129"/>
    <w:rsid w:val="00DB514B"/>
    <w:rsid w:val="00DB6858"/>
    <w:rsid w:val="00DB7016"/>
    <w:rsid w:val="00DC04A4"/>
    <w:rsid w:val="00DC141F"/>
    <w:rsid w:val="00DC1A7C"/>
    <w:rsid w:val="00DC1BC3"/>
    <w:rsid w:val="00DC1E4E"/>
    <w:rsid w:val="00DC21AC"/>
    <w:rsid w:val="00DC25B8"/>
    <w:rsid w:val="00DC2A93"/>
    <w:rsid w:val="00DC2E84"/>
    <w:rsid w:val="00DC3271"/>
    <w:rsid w:val="00DC4205"/>
    <w:rsid w:val="00DC4E9F"/>
    <w:rsid w:val="00DC5690"/>
    <w:rsid w:val="00DC5812"/>
    <w:rsid w:val="00DC5C38"/>
    <w:rsid w:val="00DC677C"/>
    <w:rsid w:val="00DC6CCD"/>
    <w:rsid w:val="00DC6D30"/>
    <w:rsid w:val="00DC6EB8"/>
    <w:rsid w:val="00DC6FD4"/>
    <w:rsid w:val="00DC7012"/>
    <w:rsid w:val="00DC799C"/>
    <w:rsid w:val="00DC7B7A"/>
    <w:rsid w:val="00DD057A"/>
    <w:rsid w:val="00DD084A"/>
    <w:rsid w:val="00DD0CF9"/>
    <w:rsid w:val="00DD0D63"/>
    <w:rsid w:val="00DD0ED7"/>
    <w:rsid w:val="00DD1258"/>
    <w:rsid w:val="00DD1DC6"/>
    <w:rsid w:val="00DD35EA"/>
    <w:rsid w:val="00DD454B"/>
    <w:rsid w:val="00DD69C6"/>
    <w:rsid w:val="00DD6B04"/>
    <w:rsid w:val="00DD6DC3"/>
    <w:rsid w:val="00DE01CC"/>
    <w:rsid w:val="00DE1C89"/>
    <w:rsid w:val="00DE2523"/>
    <w:rsid w:val="00DE2796"/>
    <w:rsid w:val="00DE2C85"/>
    <w:rsid w:val="00DE3733"/>
    <w:rsid w:val="00DE4DDD"/>
    <w:rsid w:val="00DE57B3"/>
    <w:rsid w:val="00DE5F63"/>
    <w:rsid w:val="00DE62AA"/>
    <w:rsid w:val="00DE65B0"/>
    <w:rsid w:val="00DE662D"/>
    <w:rsid w:val="00DE6CDA"/>
    <w:rsid w:val="00DF02A7"/>
    <w:rsid w:val="00DF039D"/>
    <w:rsid w:val="00DF048C"/>
    <w:rsid w:val="00DF0D2B"/>
    <w:rsid w:val="00DF1DAC"/>
    <w:rsid w:val="00DF2F30"/>
    <w:rsid w:val="00DF30F6"/>
    <w:rsid w:val="00DF33EE"/>
    <w:rsid w:val="00DF3EF2"/>
    <w:rsid w:val="00DF4668"/>
    <w:rsid w:val="00DF5A92"/>
    <w:rsid w:val="00DF5B99"/>
    <w:rsid w:val="00DF664D"/>
    <w:rsid w:val="00DF6C4A"/>
    <w:rsid w:val="00DF6D14"/>
    <w:rsid w:val="00DF767B"/>
    <w:rsid w:val="00E010E6"/>
    <w:rsid w:val="00E0156F"/>
    <w:rsid w:val="00E01A3F"/>
    <w:rsid w:val="00E01C90"/>
    <w:rsid w:val="00E01DCC"/>
    <w:rsid w:val="00E025AC"/>
    <w:rsid w:val="00E02D50"/>
    <w:rsid w:val="00E034C6"/>
    <w:rsid w:val="00E04080"/>
    <w:rsid w:val="00E04BB6"/>
    <w:rsid w:val="00E05818"/>
    <w:rsid w:val="00E05B1F"/>
    <w:rsid w:val="00E061E3"/>
    <w:rsid w:val="00E0630A"/>
    <w:rsid w:val="00E07E8F"/>
    <w:rsid w:val="00E10C2F"/>
    <w:rsid w:val="00E12488"/>
    <w:rsid w:val="00E1254C"/>
    <w:rsid w:val="00E129F8"/>
    <w:rsid w:val="00E12AF2"/>
    <w:rsid w:val="00E13216"/>
    <w:rsid w:val="00E1355E"/>
    <w:rsid w:val="00E13D75"/>
    <w:rsid w:val="00E150B1"/>
    <w:rsid w:val="00E1561D"/>
    <w:rsid w:val="00E15DA8"/>
    <w:rsid w:val="00E164F5"/>
    <w:rsid w:val="00E16A59"/>
    <w:rsid w:val="00E16AB4"/>
    <w:rsid w:val="00E177E4"/>
    <w:rsid w:val="00E17C41"/>
    <w:rsid w:val="00E17FFB"/>
    <w:rsid w:val="00E20399"/>
    <w:rsid w:val="00E208FA"/>
    <w:rsid w:val="00E23486"/>
    <w:rsid w:val="00E24192"/>
    <w:rsid w:val="00E261A4"/>
    <w:rsid w:val="00E2712C"/>
    <w:rsid w:val="00E27432"/>
    <w:rsid w:val="00E27F7D"/>
    <w:rsid w:val="00E3042F"/>
    <w:rsid w:val="00E30F3C"/>
    <w:rsid w:val="00E31FAA"/>
    <w:rsid w:val="00E32321"/>
    <w:rsid w:val="00E324EF"/>
    <w:rsid w:val="00E32623"/>
    <w:rsid w:val="00E329DF"/>
    <w:rsid w:val="00E33D5A"/>
    <w:rsid w:val="00E34FE4"/>
    <w:rsid w:val="00E34FF9"/>
    <w:rsid w:val="00E3525A"/>
    <w:rsid w:val="00E35B38"/>
    <w:rsid w:val="00E36269"/>
    <w:rsid w:val="00E369B9"/>
    <w:rsid w:val="00E36A8A"/>
    <w:rsid w:val="00E36F66"/>
    <w:rsid w:val="00E37255"/>
    <w:rsid w:val="00E3796E"/>
    <w:rsid w:val="00E37F0B"/>
    <w:rsid w:val="00E40AF3"/>
    <w:rsid w:val="00E420DB"/>
    <w:rsid w:val="00E429A6"/>
    <w:rsid w:val="00E43ACB"/>
    <w:rsid w:val="00E43B26"/>
    <w:rsid w:val="00E44E02"/>
    <w:rsid w:val="00E45FED"/>
    <w:rsid w:val="00E46F69"/>
    <w:rsid w:val="00E47425"/>
    <w:rsid w:val="00E507F7"/>
    <w:rsid w:val="00E51AEC"/>
    <w:rsid w:val="00E51D3D"/>
    <w:rsid w:val="00E528D2"/>
    <w:rsid w:val="00E53146"/>
    <w:rsid w:val="00E53EB3"/>
    <w:rsid w:val="00E53FFE"/>
    <w:rsid w:val="00E55B0D"/>
    <w:rsid w:val="00E578A1"/>
    <w:rsid w:val="00E60268"/>
    <w:rsid w:val="00E60FE1"/>
    <w:rsid w:val="00E60FF1"/>
    <w:rsid w:val="00E623BC"/>
    <w:rsid w:val="00E62C96"/>
    <w:rsid w:val="00E63615"/>
    <w:rsid w:val="00E63A91"/>
    <w:rsid w:val="00E63AEA"/>
    <w:rsid w:val="00E660FF"/>
    <w:rsid w:val="00E6716C"/>
    <w:rsid w:val="00E67216"/>
    <w:rsid w:val="00E6721F"/>
    <w:rsid w:val="00E7011C"/>
    <w:rsid w:val="00E70255"/>
    <w:rsid w:val="00E7039F"/>
    <w:rsid w:val="00E70A77"/>
    <w:rsid w:val="00E710A7"/>
    <w:rsid w:val="00E71478"/>
    <w:rsid w:val="00E728AF"/>
    <w:rsid w:val="00E74496"/>
    <w:rsid w:val="00E74B35"/>
    <w:rsid w:val="00E760D9"/>
    <w:rsid w:val="00E762F9"/>
    <w:rsid w:val="00E76760"/>
    <w:rsid w:val="00E76C89"/>
    <w:rsid w:val="00E77689"/>
    <w:rsid w:val="00E7771B"/>
    <w:rsid w:val="00E77A1D"/>
    <w:rsid w:val="00E80B0D"/>
    <w:rsid w:val="00E820E9"/>
    <w:rsid w:val="00E82664"/>
    <w:rsid w:val="00E82DE8"/>
    <w:rsid w:val="00E83182"/>
    <w:rsid w:val="00E832BD"/>
    <w:rsid w:val="00E8363B"/>
    <w:rsid w:val="00E83A5A"/>
    <w:rsid w:val="00E83CAE"/>
    <w:rsid w:val="00E83EF6"/>
    <w:rsid w:val="00E84605"/>
    <w:rsid w:val="00E847DF"/>
    <w:rsid w:val="00E84CD6"/>
    <w:rsid w:val="00E86002"/>
    <w:rsid w:val="00E8620F"/>
    <w:rsid w:val="00E86F89"/>
    <w:rsid w:val="00E8710F"/>
    <w:rsid w:val="00E8744B"/>
    <w:rsid w:val="00E87E0B"/>
    <w:rsid w:val="00E91505"/>
    <w:rsid w:val="00E91C63"/>
    <w:rsid w:val="00E936BB"/>
    <w:rsid w:val="00E943FB"/>
    <w:rsid w:val="00E94923"/>
    <w:rsid w:val="00E94D7B"/>
    <w:rsid w:val="00E95231"/>
    <w:rsid w:val="00E963D5"/>
    <w:rsid w:val="00E9643B"/>
    <w:rsid w:val="00E9782C"/>
    <w:rsid w:val="00E97AC5"/>
    <w:rsid w:val="00E97C66"/>
    <w:rsid w:val="00E97EEB"/>
    <w:rsid w:val="00E97F4C"/>
    <w:rsid w:val="00EA0AA6"/>
    <w:rsid w:val="00EA0CD2"/>
    <w:rsid w:val="00EA13D8"/>
    <w:rsid w:val="00EA1823"/>
    <w:rsid w:val="00EA1989"/>
    <w:rsid w:val="00EA2839"/>
    <w:rsid w:val="00EA3A04"/>
    <w:rsid w:val="00EA3D23"/>
    <w:rsid w:val="00EA3D79"/>
    <w:rsid w:val="00EA4AAB"/>
    <w:rsid w:val="00EA4B3A"/>
    <w:rsid w:val="00EA4FC2"/>
    <w:rsid w:val="00EA51EA"/>
    <w:rsid w:val="00EA5D5A"/>
    <w:rsid w:val="00EA710F"/>
    <w:rsid w:val="00EA799D"/>
    <w:rsid w:val="00EA7C4E"/>
    <w:rsid w:val="00EB0BF5"/>
    <w:rsid w:val="00EB28BF"/>
    <w:rsid w:val="00EB3501"/>
    <w:rsid w:val="00EB3519"/>
    <w:rsid w:val="00EB3559"/>
    <w:rsid w:val="00EB3838"/>
    <w:rsid w:val="00EB40A4"/>
    <w:rsid w:val="00EB4353"/>
    <w:rsid w:val="00EB4DAE"/>
    <w:rsid w:val="00EB5D0A"/>
    <w:rsid w:val="00EB5E8D"/>
    <w:rsid w:val="00EB61A7"/>
    <w:rsid w:val="00EB6300"/>
    <w:rsid w:val="00EB6567"/>
    <w:rsid w:val="00EB6574"/>
    <w:rsid w:val="00EB7332"/>
    <w:rsid w:val="00EB752E"/>
    <w:rsid w:val="00EC074E"/>
    <w:rsid w:val="00EC18F8"/>
    <w:rsid w:val="00EC1CAC"/>
    <w:rsid w:val="00EC1F1A"/>
    <w:rsid w:val="00EC3BBD"/>
    <w:rsid w:val="00EC3FF4"/>
    <w:rsid w:val="00EC53B2"/>
    <w:rsid w:val="00EC5B3A"/>
    <w:rsid w:val="00EC6607"/>
    <w:rsid w:val="00EC68A4"/>
    <w:rsid w:val="00EC6A9F"/>
    <w:rsid w:val="00EC7391"/>
    <w:rsid w:val="00EC7ABB"/>
    <w:rsid w:val="00ED081D"/>
    <w:rsid w:val="00ED0D9A"/>
    <w:rsid w:val="00ED14DD"/>
    <w:rsid w:val="00ED1799"/>
    <w:rsid w:val="00ED21DF"/>
    <w:rsid w:val="00ED2A78"/>
    <w:rsid w:val="00ED3EDB"/>
    <w:rsid w:val="00ED5134"/>
    <w:rsid w:val="00ED5FAD"/>
    <w:rsid w:val="00ED7108"/>
    <w:rsid w:val="00ED7526"/>
    <w:rsid w:val="00ED7B03"/>
    <w:rsid w:val="00EE005F"/>
    <w:rsid w:val="00EE023E"/>
    <w:rsid w:val="00EE098D"/>
    <w:rsid w:val="00EE0ADC"/>
    <w:rsid w:val="00EE1584"/>
    <w:rsid w:val="00EE1C0F"/>
    <w:rsid w:val="00EE2A60"/>
    <w:rsid w:val="00EE2D4B"/>
    <w:rsid w:val="00EE33C1"/>
    <w:rsid w:val="00EE416C"/>
    <w:rsid w:val="00EE41C2"/>
    <w:rsid w:val="00EE4BC5"/>
    <w:rsid w:val="00EE4D51"/>
    <w:rsid w:val="00EE5349"/>
    <w:rsid w:val="00EE55CD"/>
    <w:rsid w:val="00EE6964"/>
    <w:rsid w:val="00EE74F2"/>
    <w:rsid w:val="00EE7963"/>
    <w:rsid w:val="00EE7F11"/>
    <w:rsid w:val="00EF0A97"/>
    <w:rsid w:val="00EF1224"/>
    <w:rsid w:val="00EF1DE6"/>
    <w:rsid w:val="00EF1FB0"/>
    <w:rsid w:val="00EF60E0"/>
    <w:rsid w:val="00EF7AD3"/>
    <w:rsid w:val="00EF7B7B"/>
    <w:rsid w:val="00EF7D90"/>
    <w:rsid w:val="00F003C2"/>
    <w:rsid w:val="00F007BD"/>
    <w:rsid w:val="00F009EF"/>
    <w:rsid w:val="00F010AA"/>
    <w:rsid w:val="00F035FA"/>
    <w:rsid w:val="00F03CAD"/>
    <w:rsid w:val="00F047BE"/>
    <w:rsid w:val="00F05149"/>
    <w:rsid w:val="00F054FF"/>
    <w:rsid w:val="00F05989"/>
    <w:rsid w:val="00F06125"/>
    <w:rsid w:val="00F063F0"/>
    <w:rsid w:val="00F06750"/>
    <w:rsid w:val="00F06EDC"/>
    <w:rsid w:val="00F109A5"/>
    <w:rsid w:val="00F11516"/>
    <w:rsid w:val="00F12A6A"/>
    <w:rsid w:val="00F13961"/>
    <w:rsid w:val="00F141BB"/>
    <w:rsid w:val="00F14322"/>
    <w:rsid w:val="00F14D53"/>
    <w:rsid w:val="00F15431"/>
    <w:rsid w:val="00F15635"/>
    <w:rsid w:val="00F160D3"/>
    <w:rsid w:val="00F164E4"/>
    <w:rsid w:val="00F1697A"/>
    <w:rsid w:val="00F17AD9"/>
    <w:rsid w:val="00F17C3E"/>
    <w:rsid w:val="00F20151"/>
    <w:rsid w:val="00F20582"/>
    <w:rsid w:val="00F20E89"/>
    <w:rsid w:val="00F21DE5"/>
    <w:rsid w:val="00F21DF0"/>
    <w:rsid w:val="00F220AB"/>
    <w:rsid w:val="00F22138"/>
    <w:rsid w:val="00F227D8"/>
    <w:rsid w:val="00F22D3A"/>
    <w:rsid w:val="00F233A2"/>
    <w:rsid w:val="00F24BC4"/>
    <w:rsid w:val="00F24D2F"/>
    <w:rsid w:val="00F250DA"/>
    <w:rsid w:val="00F2544B"/>
    <w:rsid w:val="00F26341"/>
    <w:rsid w:val="00F264FD"/>
    <w:rsid w:val="00F2738B"/>
    <w:rsid w:val="00F2797F"/>
    <w:rsid w:val="00F3019A"/>
    <w:rsid w:val="00F30BC4"/>
    <w:rsid w:val="00F3130F"/>
    <w:rsid w:val="00F31FBB"/>
    <w:rsid w:val="00F32632"/>
    <w:rsid w:val="00F32937"/>
    <w:rsid w:val="00F34045"/>
    <w:rsid w:val="00F34E7C"/>
    <w:rsid w:val="00F35459"/>
    <w:rsid w:val="00F35A44"/>
    <w:rsid w:val="00F361EF"/>
    <w:rsid w:val="00F36232"/>
    <w:rsid w:val="00F405CA"/>
    <w:rsid w:val="00F408B6"/>
    <w:rsid w:val="00F41A6F"/>
    <w:rsid w:val="00F41C91"/>
    <w:rsid w:val="00F428A2"/>
    <w:rsid w:val="00F42D13"/>
    <w:rsid w:val="00F43038"/>
    <w:rsid w:val="00F43616"/>
    <w:rsid w:val="00F43C0D"/>
    <w:rsid w:val="00F43EC6"/>
    <w:rsid w:val="00F440C9"/>
    <w:rsid w:val="00F457F8"/>
    <w:rsid w:val="00F458E8"/>
    <w:rsid w:val="00F45B5D"/>
    <w:rsid w:val="00F45D1A"/>
    <w:rsid w:val="00F469D1"/>
    <w:rsid w:val="00F46AA9"/>
    <w:rsid w:val="00F4705B"/>
    <w:rsid w:val="00F4723B"/>
    <w:rsid w:val="00F4757D"/>
    <w:rsid w:val="00F479D1"/>
    <w:rsid w:val="00F47CB3"/>
    <w:rsid w:val="00F50F24"/>
    <w:rsid w:val="00F51236"/>
    <w:rsid w:val="00F52E36"/>
    <w:rsid w:val="00F53C13"/>
    <w:rsid w:val="00F54CF0"/>
    <w:rsid w:val="00F55477"/>
    <w:rsid w:val="00F55A84"/>
    <w:rsid w:val="00F55DC6"/>
    <w:rsid w:val="00F564AA"/>
    <w:rsid w:val="00F57226"/>
    <w:rsid w:val="00F57807"/>
    <w:rsid w:val="00F578CA"/>
    <w:rsid w:val="00F611A0"/>
    <w:rsid w:val="00F6160D"/>
    <w:rsid w:val="00F61BAD"/>
    <w:rsid w:val="00F628BC"/>
    <w:rsid w:val="00F63803"/>
    <w:rsid w:val="00F63FBE"/>
    <w:rsid w:val="00F642F8"/>
    <w:rsid w:val="00F655C0"/>
    <w:rsid w:val="00F65FBB"/>
    <w:rsid w:val="00F6641B"/>
    <w:rsid w:val="00F672F5"/>
    <w:rsid w:val="00F70094"/>
    <w:rsid w:val="00F711F8"/>
    <w:rsid w:val="00F713D8"/>
    <w:rsid w:val="00F71835"/>
    <w:rsid w:val="00F72A58"/>
    <w:rsid w:val="00F74345"/>
    <w:rsid w:val="00F74B35"/>
    <w:rsid w:val="00F74C89"/>
    <w:rsid w:val="00F74D4E"/>
    <w:rsid w:val="00F7504E"/>
    <w:rsid w:val="00F7528B"/>
    <w:rsid w:val="00F7530B"/>
    <w:rsid w:val="00F77088"/>
    <w:rsid w:val="00F77AFA"/>
    <w:rsid w:val="00F800C5"/>
    <w:rsid w:val="00F80DFA"/>
    <w:rsid w:val="00F81F69"/>
    <w:rsid w:val="00F8246D"/>
    <w:rsid w:val="00F8347B"/>
    <w:rsid w:val="00F8361A"/>
    <w:rsid w:val="00F85A70"/>
    <w:rsid w:val="00F85B08"/>
    <w:rsid w:val="00F85D32"/>
    <w:rsid w:val="00F85EB8"/>
    <w:rsid w:val="00F86295"/>
    <w:rsid w:val="00F874D9"/>
    <w:rsid w:val="00F8797B"/>
    <w:rsid w:val="00F9012C"/>
    <w:rsid w:val="00F90439"/>
    <w:rsid w:val="00F91080"/>
    <w:rsid w:val="00F9238C"/>
    <w:rsid w:val="00F9313C"/>
    <w:rsid w:val="00F93A5D"/>
    <w:rsid w:val="00F93CF5"/>
    <w:rsid w:val="00F94933"/>
    <w:rsid w:val="00F95615"/>
    <w:rsid w:val="00F96002"/>
    <w:rsid w:val="00F96C21"/>
    <w:rsid w:val="00F97D03"/>
    <w:rsid w:val="00FA006F"/>
    <w:rsid w:val="00FA093B"/>
    <w:rsid w:val="00FA157C"/>
    <w:rsid w:val="00FA1B57"/>
    <w:rsid w:val="00FA201D"/>
    <w:rsid w:val="00FA2637"/>
    <w:rsid w:val="00FA3100"/>
    <w:rsid w:val="00FA3190"/>
    <w:rsid w:val="00FA3700"/>
    <w:rsid w:val="00FA37D9"/>
    <w:rsid w:val="00FA384D"/>
    <w:rsid w:val="00FA443E"/>
    <w:rsid w:val="00FA44BA"/>
    <w:rsid w:val="00FA4C04"/>
    <w:rsid w:val="00FA4DE9"/>
    <w:rsid w:val="00FA540F"/>
    <w:rsid w:val="00FA541C"/>
    <w:rsid w:val="00FA5B2B"/>
    <w:rsid w:val="00FA65E9"/>
    <w:rsid w:val="00FA66B8"/>
    <w:rsid w:val="00FA6BED"/>
    <w:rsid w:val="00FA7F17"/>
    <w:rsid w:val="00FB0F47"/>
    <w:rsid w:val="00FB1147"/>
    <w:rsid w:val="00FB19AD"/>
    <w:rsid w:val="00FB1E57"/>
    <w:rsid w:val="00FB2298"/>
    <w:rsid w:val="00FB281D"/>
    <w:rsid w:val="00FB2AA6"/>
    <w:rsid w:val="00FB2C75"/>
    <w:rsid w:val="00FB406E"/>
    <w:rsid w:val="00FB4E43"/>
    <w:rsid w:val="00FB4E80"/>
    <w:rsid w:val="00FB5249"/>
    <w:rsid w:val="00FB55CF"/>
    <w:rsid w:val="00FB5A1D"/>
    <w:rsid w:val="00FB5BD7"/>
    <w:rsid w:val="00FB5CAD"/>
    <w:rsid w:val="00FB5F4F"/>
    <w:rsid w:val="00FB668A"/>
    <w:rsid w:val="00FB7275"/>
    <w:rsid w:val="00FC01C8"/>
    <w:rsid w:val="00FC04E7"/>
    <w:rsid w:val="00FC0920"/>
    <w:rsid w:val="00FC0FC4"/>
    <w:rsid w:val="00FC124C"/>
    <w:rsid w:val="00FC16B1"/>
    <w:rsid w:val="00FC2AD6"/>
    <w:rsid w:val="00FC2BB1"/>
    <w:rsid w:val="00FC306E"/>
    <w:rsid w:val="00FC3F81"/>
    <w:rsid w:val="00FC518A"/>
    <w:rsid w:val="00FC5A90"/>
    <w:rsid w:val="00FC7766"/>
    <w:rsid w:val="00FC7D45"/>
    <w:rsid w:val="00FD02B7"/>
    <w:rsid w:val="00FD1C70"/>
    <w:rsid w:val="00FD25C9"/>
    <w:rsid w:val="00FD278A"/>
    <w:rsid w:val="00FD2D41"/>
    <w:rsid w:val="00FD2FF8"/>
    <w:rsid w:val="00FD53D8"/>
    <w:rsid w:val="00FD5823"/>
    <w:rsid w:val="00FD5F9C"/>
    <w:rsid w:val="00FD6184"/>
    <w:rsid w:val="00FD6AF6"/>
    <w:rsid w:val="00FD6B95"/>
    <w:rsid w:val="00FD79DA"/>
    <w:rsid w:val="00FD7FCA"/>
    <w:rsid w:val="00FE12B6"/>
    <w:rsid w:val="00FE1937"/>
    <w:rsid w:val="00FE2232"/>
    <w:rsid w:val="00FE2C47"/>
    <w:rsid w:val="00FE2D0B"/>
    <w:rsid w:val="00FE4807"/>
    <w:rsid w:val="00FE5860"/>
    <w:rsid w:val="00FE5B2D"/>
    <w:rsid w:val="00FE5CF8"/>
    <w:rsid w:val="00FE6828"/>
    <w:rsid w:val="00FE6AD8"/>
    <w:rsid w:val="00FE6E2E"/>
    <w:rsid w:val="00FF00D0"/>
    <w:rsid w:val="00FF07AA"/>
    <w:rsid w:val="00FF0819"/>
    <w:rsid w:val="00FF0896"/>
    <w:rsid w:val="00FF0BAD"/>
    <w:rsid w:val="00FF1EFF"/>
    <w:rsid w:val="00FF2213"/>
    <w:rsid w:val="00FF286D"/>
    <w:rsid w:val="00FF35DB"/>
    <w:rsid w:val="00FF35FD"/>
    <w:rsid w:val="00FF3B9D"/>
    <w:rsid w:val="00FF413F"/>
    <w:rsid w:val="00FF5072"/>
    <w:rsid w:val="00FF52DE"/>
    <w:rsid w:val="00FF548E"/>
    <w:rsid w:val="00FF573C"/>
    <w:rsid w:val="00FF6133"/>
    <w:rsid w:val="00FF7C36"/>
    <w:rsid w:val="00FF7CCB"/>
    <w:rsid w:val="00FF7CF5"/>
    <w:rsid w:val="016A344E"/>
    <w:rsid w:val="01EE3154"/>
    <w:rsid w:val="02B6757F"/>
    <w:rsid w:val="03C62FED"/>
    <w:rsid w:val="061F393B"/>
    <w:rsid w:val="0651787F"/>
    <w:rsid w:val="068630BD"/>
    <w:rsid w:val="06BB150A"/>
    <w:rsid w:val="0D333E5E"/>
    <w:rsid w:val="0D8735C6"/>
    <w:rsid w:val="0E1514BE"/>
    <w:rsid w:val="0EB04E2B"/>
    <w:rsid w:val="0EEB7A13"/>
    <w:rsid w:val="0FF758A5"/>
    <w:rsid w:val="101132BD"/>
    <w:rsid w:val="10295E04"/>
    <w:rsid w:val="116570A3"/>
    <w:rsid w:val="11893537"/>
    <w:rsid w:val="124223F5"/>
    <w:rsid w:val="131C50DE"/>
    <w:rsid w:val="13DD6DF5"/>
    <w:rsid w:val="14016341"/>
    <w:rsid w:val="140C6C41"/>
    <w:rsid w:val="15045742"/>
    <w:rsid w:val="15E01E57"/>
    <w:rsid w:val="16024978"/>
    <w:rsid w:val="1693334C"/>
    <w:rsid w:val="170F76FC"/>
    <w:rsid w:val="18B3430E"/>
    <w:rsid w:val="18BC3128"/>
    <w:rsid w:val="193A47CA"/>
    <w:rsid w:val="1BBE7B9F"/>
    <w:rsid w:val="1C8732E3"/>
    <w:rsid w:val="1CAF4645"/>
    <w:rsid w:val="1D93535F"/>
    <w:rsid w:val="1E29286F"/>
    <w:rsid w:val="20A275DD"/>
    <w:rsid w:val="25340CC3"/>
    <w:rsid w:val="25500115"/>
    <w:rsid w:val="269E1E70"/>
    <w:rsid w:val="278429E8"/>
    <w:rsid w:val="29F55A84"/>
    <w:rsid w:val="2C754794"/>
    <w:rsid w:val="2D1E2418"/>
    <w:rsid w:val="2DDD5B42"/>
    <w:rsid w:val="2DEB4E32"/>
    <w:rsid w:val="2DF5521B"/>
    <w:rsid w:val="2EEC6566"/>
    <w:rsid w:val="2F45195C"/>
    <w:rsid w:val="31275C1B"/>
    <w:rsid w:val="31F75D9F"/>
    <w:rsid w:val="33474A5F"/>
    <w:rsid w:val="33745A17"/>
    <w:rsid w:val="33D326C6"/>
    <w:rsid w:val="343F4D1A"/>
    <w:rsid w:val="34E84508"/>
    <w:rsid w:val="34FB1491"/>
    <w:rsid w:val="34FC7761"/>
    <w:rsid w:val="35771708"/>
    <w:rsid w:val="35CD533C"/>
    <w:rsid w:val="36647AD3"/>
    <w:rsid w:val="367E3252"/>
    <w:rsid w:val="368B1F45"/>
    <w:rsid w:val="380858B5"/>
    <w:rsid w:val="38991F35"/>
    <w:rsid w:val="3A2E5ABF"/>
    <w:rsid w:val="3A591E56"/>
    <w:rsid w:val="3A8E6F92"/>
    <w:rsid w:val="3B000468"/>
    <w:rsid w:val="3B0A0B57"/>
    <w:rsid w:val="3B281DF8"/>
    <w:rsid w:val="3B74671C"/>
    <w:rsid w:val="3CD934A5"/>
    <w:rsid w:val="3D057351"/>
    <w:rsid w:val="3D46632E"/>
    <w:rsid w:val="3DF979A0"/>
    <w:rsid w:val="3E163FE3"/>
    <w:rsid w:val="3F3E68FB"/>
    <w:rsid w:val="3FE149E1"/>
    <w:rsid w:val="40E25783"/>
    <w:rsid w:val="41492D8C"/>
    <w:rsid w:val="41BD4A5A"/>
    <w:rsid w:val="422C29B4"/>
    <w:rsid w:val="423009A7"/>
    <w:rsid w:val="440B145D"/>
    <w:rsid w:val="44C379E0"/>
    <w:rsid w:val="45027820"/>
    <w:rsid w:val="45A77950"/>
    <w:rsid w:val="46353B43"/>
    <w:rsid w:val="46560024"/>
    <w:rsid w:val="468D379E"/>
    <w:rsid w:val="471E56BC"/>
    <w:rsid w:val="47566031"/>
    <w:rsid w:val="47857745"/>
    <w:rsid w:val="47B55098"/>
    <w:rsid w:val="49371997"/>
    <w:rsid w:val="4AC64F6A"/>
    <w:rsid w:val="4AFE1959"/>
    <w:rsid w:val="4B3F764A"/>
    <w:rsid w:val="4C652B19"/>
    <w:rsid w:val="4D332E32"/>
    <w:rsid w:val="4EB679E3"/>
    <w:rsid w:val="4EE5116C"/>
    <w:rsid w:val="4EFE0779"/>
    <w:rsid w:val="4F541F28"/>
    <w:rsid w:val="4F866D44"/>
    <w:rsid w:val="503B66DC"/>
    <w:rsid w:val="507B22E7"/>
    <w:rsid w:val="512A0066"/>
    <w:rsid w:val="52936FEA"/>
    <w:rsid w:val="56242C2C"/>
    <w:rsid w:val="56392EDF"/>
    <w:rsid w:val="56A352DF"/>
    <w:rsid w:val="587B13FF"/>
    <w:rsid w:val="5B4B0744"/>
    <w:rsid w:val="5CCE5CEA"/>
    <w:rsid w:val="5CDE52C2"/>
    <w:rsid w:val="5EF56D95"/>
    <w:rsid w:val="5FB83683"/>
    <w:rsid w:val="60265870"/>
    <w:rsid w:val="608E4EB2"/>
    <w:rsid w:val="60F14213"/>
    <w:rsid w:val="618B7ED7"/>
    <w:rsid w:val="61992D77"/>
    <w:rsid w:val="61D83C44"/>
    <w:rsid w:val="62691E23"/>
    <w:rsid w:val="627D68AE"/>
    <w:rsid w:val="629A346A"/>
    <w:rsid w:val="6302372E"/>
    <w:rsid w:val="63E7229A"/>
    <w:rsid w:val="652312E5"/>
    <w:rsid w:val="68343A06"/>
    <w:rsid w:val="6873170F"/>
    <w:rsid w:val="68824EE7"/>
    <w:rsid w:val="69BD51D5"/>
    <w:rsid w:val="6A171678"/>
    <w:rsid w:val="6A25796F"/>
    <w:rsid w:val="6BE93A35"/>
    <w:rsid w:val="6D6D1A0F"/>
    <w:rsid w:val="6D944599"/>
    <w:rsid w:val="6E092C0A"/>
    <w:rsid w:val="6F272BD7"/>
    <w:rsid w:val="6F3C1528"/>
    <w:rsid w:val="6FE143A7"/>
    <w:rsid w:val="7177408A"/>
    <w:rsid w:val="71CD7767"/>
    <w:rsid w:val="72BC6D4E"/>
    <w:rsid w:val="75271579"/>
    <w:rsid w:val="758D5B97"/>
    <w:rsid w:val="78602EA6"/>
    <w:rsid w:val="787C3E79"/>
    <w:rsid w:val="78820971"/>
    <w:rsid w:val="79043B55"/>
    <w:rsid w:val="79844B33"/>
    <w:rsid w:val="79F136B8"/>
    <w:rsid w:val="7A2F0704"/>
    <w:rsid w:val="7A4A152C"/>
    <w:rsid w:val="7BBA0AF9"/>
    <w:rsid w:val="7BC50FAF"/>
    <w:rsid w:val="7C914F48"/>
    <w:rsid w:val="7CC60F3E"/>
    <w:rsid w:val="7CE93685"/>
    <w:rsid w:val="7E1C4E58"/>
    <w:rsid w:val="7E7572D2"/>
    <w:rsid w:val="7EDE49D8"/>
    <w:rsid w:val="7FBF0F94"/>
    <w:rsid w:val="7FD84FAF"/>
    <w:rsid w:val="7FF0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qFormat/>
    <w:uiPriority w:val="9"/>
    <w:pPr>
      <w:keepNext/>
      <w:keepLines/>
      <w:spacing w:before="340" w:line="576" w:lineRule="auto"/>
      <w:outlineLvl w:val="0"/>
    </w:pPr>
    <w:rPr>
      <w:kern w:val="44"/>
      <w:sz w:val="44"/>
      <w:szCs w:val="44"/>
    </w:rPr>
  </w:style>
  <w:style w:type="paragraph" w:styleId="4">
    <w:name w:val="heading 2"/>
    <w:basedOn w:val="5"/>
    <w:next w:val="6"/>
    <w:link w:val="69"/>
    <w:qFormat/>
    <w:uiPriority w:val="9"/>
    <w:pPr>
      <w:outlineLvl w:val="1"/>
    </w:pPr>
    <w:rPr>
      <w:rFonts w:eastAsia="黑体"/>
    </w:rPr>
  </w:style>
  <w:style w:type="paragraph" w:styleId="5">
    <w:name w:val="heading 3"/>
    <w:basedOn w:val="1"/>
    <w:next w:val="1"/>
    <w:link w:val="73"/>
    <w:qFormat/>
    <w:uiPriority w:val="9"/>
    <w:pPr>
      <w:keepNext/>
      <w:keepLines/>
      <w:spacing w:before="260" w:line="415" w:lineRule="auto"/>
      <w:outlineLvl w:val="2"/>
    </w:pPr>
    <w:rPr>
      <w:sz w:val="32"/>
      <w:szCs w:val="32"/>
    </w:rPr>
  </w:style>
  <w:style w:type="paragraph" w:styleId="6">
    <w:name w:val="heading 4"/>
    <w:basedOn w:val="1"/>
    <w:next w:val="1"/>
    <w:qFormat/>
    <w:uiPriority w:val="0"/>
    <w:pPr>
      <w:keepNext/>
      <w:keepLines/>
      <w:spacing w:before="280" w:line="374" w:lineRule="auto"/>
      <w:outlineLvl w:val="3"/>
    </w:pPr>
    <w:rPr>
      <w:rFonts w:eastAsia="黑体"/>
      <w:sz w:val="28"/>
      <w:szCs w:val="28"/>
    </w:rPr>
  </w:style>
  <w:style w:type="paragraph" w:styleId="7">
    <w:name w:val="heading 5"/>
    <w:basedOn w:val="1"/>
    <w:next w:val="1"/>
    <w:qFormat/>
    <w:uiPriority w:val="0"/>
    <w:pPr>
      <w:keepNext/>
      <w:keepLines/>
      <w:spacing w:before="280" w:line="374" w:lineRule="auto"/>
      <w:outlineLvl w:val="4"/>
    </w:pPr>
    <w:rPr>
      <w:sz w:val="28"/>
      <w:szCs w:val="28"/>
    </w:rPr>
  </w:style>
  <w:style w:type="paragraph" w:styleId="8">
    <w:name w:val="heading 7"/>
    <w:basedOn w:val="1"/>
    <w:next w:val="9"/>
    <w:qFormat/>
    <w:uiPriority w:val="0"/>
    <w:pPr>
      <w:keepNext/>
      <w:keepLines/>
      <w:numPr>
        <w:ilvl w:val="6"/>
        <w:numId w:val="1"/>
      </w:numPr>
      <w:adjustRightInd w:val="0"/>
      <w:snapToGrid w:val="0"/>
      <w:spacing w:before="240" w:afterLines="0" w:line="319" w:lineRule="auto"/>
      <w:outlineLvl w:val="6"/>
    </w:pPr>
    <w:rPr>
      <w:rFonts w:ascii="Times New Roman" w:hAnsi="Times New Roman"/>
      <w:b/>
      <w:sz w:val="28"/>
      <w:szCs w:val="20"/>
    </w:rPr>
  </w:style>
  <w:style w:type="paragraph" w:styleId="10">
    <w:name w:val="heading 8"/>
    <w:basedOn w:val="1"/>
    <w:next w:val="9"/>
    <w:qFormat/>
    <w:uiPriority w:val="0"/>
    <w:pPr>
      <w:keepNext/>
      <w:keepLines/>
      <w:numPr>
        <w:ilvl w:val="7"/>
        <w:numId w:val="1"/>
      </w:numPr>
      <w:adjustRightInd w:val="0"/>
      <w:snapToGrid w:val="0"/>
      <w:spacing w:before="240" w:afterLines="0" w:line="319" w:lineRule="auto"/>
      <w:outlineLvl w:val="7"/>
    </w:pPr>
    <w:rPr>
      <w:rFonts w:eastAsia="黑体"/>
      <w:sz w:val="28"/>
      <w:szCs w:val="20"/>
    </w:rPr>
  </w:style>
  <w:style w:type="paragraph" w:styleId="11">
    <w:name w:val="heading 9"/>
    <w:basedOn w:val="1"/>
    <w:next w:val="9"/>
    <w:qFormat/>
    <w:uiPriority w:val="0"/>
    <w:pPr>
      <w:keepNext/>
      <w:keepLines/>
      <w:numPr>
        <w:ilvl w:val="8"/>
        <w:numId w:val="1"/>
      </w:numPr>
      <w:adjustRightInd w:val="0"/>
      <w:snapToGrid w:val="0"/>
      <w:spacing w:before="240" w:afterLines="0" w:line="319" w:lineRule="auto"/>
      <w:outlineLvl w:val="8"/>
    </w:pPr>
    <w:rPr>
      <w:rFonts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9">
    <w:name w:val="Normal Indent"/>
    <w:basedOn w:val="1"/>
    <w:link w:val="58"/>
    <w:qFormat/>
    <w:uiPriority w:val="0"/>
    <w:pPr>
      <w:ind w:firstLine="420" w:firstLineChars="200"/>
    </w:pPr>
  </w:style>
  <w:style w:type="paragraph" w:styleId="12">
    <w:name w:val="Document Map"/>
    <w:basedOn w:val="1"/>
    <w:link w:val="62"/>
    <w:qFormat/>
    <w:uiPriority w:val="0"/>
    <w:pPr>
      <w:shd w:val="clear" w:color="auto" w:fill="000080"/>
    </w:pPr>
  </w:style>
  <w:style w:type="paragraph" w:styleId="13">
    <w:name w:val="annotation text"/>
    <w:basedOn w:val="1"/>
    <w:link w:val="42"/>
    <w:unhideWhenUsed/>
    <w:qFormat/>
    <w:uiPriority w:val="0"/>
    <w:pPr>
      <w:spacing w:afterLines="0" w:line="240" w:lineRule="auto"/>
      <w:jc w:val="left"/>
    </w:pPr>
    <w:rPr>
      <w:rFonts w:eastAsia="黑体"/>
      <w:b/>
      <w:bCs/>
      <w:kern w:val="0"/>
      <w:sz w:val="32"/>
      <w:szCs w:val="32"/>
    </w:rPr>
  </w:style>
  <w:style w:type="paragraph" w:styleId="14">
    <w:name w:val="Salutation"/>
    <w:basedOn w:val="1"/>
    <w:next w:val="1"/>
    <w:qFormat/>
    <w:uiPriority w:val="0"/>
    <w:pPr>
      <w:spacing w:afterLines="0" w:line="240" w:lineRule="auto"/>
    </w:pPr>
    <w:rPr>
      <w:rFonts w:ascii="Times New Roman" w:hAnsi="Times New Roman"/>
      <w:sz w:val="24"/>
    </w:rPr>
  </w:style>
  <w:style w:type="paragraph" w:styleId="15">
    <w:name w:val="Body Text"/>
    <w:basedOn w:val="1"/>
    <w:link w:val="74"/>
    <w:qFormat/>
    <w:uiPriority w:val="0"/>
    <w:pPr>
      <w:tabs>
        <w:tab w:val="left" w:pos="4760"/>
      </w:tabs>
      <w:jc w:val="left"/>
    </w:pPr>
  </w:style>
  <w:style w:type="paragraph" w:styleId="16">
    <w:name w:val="Body Text Indent"/>
    <w:basedOn w:val="1"/>
    <w:link w:val="48"/>
    <w:qFormat/>
    <w:uiPriority w:val="0"/>
    <w:pPr>
      <w:ind w:left="420" w:leftChars="200"/>
    </w:pPr>
  </w:style>
  <w:style w:type="paragraph" w:styleId="17">
    <w:name w:val="Plain Text"/>
    <w:basedOn w:val="1"/>
    <w:link w:val="75"/>
    <w:qFormat/>
    <w:uiPriority w:val="0"/>
    <w:pPr>
      <w:spacing w:line="240" w:lineRule="auto"/>
    </w:pPr>
    <w:rPr>
      <w:rFonts w:ascii="宋体" w:hAnsi="Courier New"/>
      <w:szCs w:val="20"/>
    </w:rPr>
  </w:style>
  <w:style w:type="paragraph" w:styleId="18">
    <w:name w:val="Date"/>
    <w:basedOn w:val="1"/>
    <w:next w:val="1"/>
    <w:qFormat/>
    <w:uiPriority w:val="0"/>
    <w:pPr>
      <w:autoSpaceDE w:val="0"/>
      <w:autoSpaceDN w:val="0"/>
      <w:adjustRightInd w:val="0"/>
      <w:spacing w:line="240" w:lineRule="auto"/>
    </w:pPr>
    <w:rPr>
      <w:rFonts w:ascii="宋体" w:hAnsi="Times New Roman"/>
      <w:kern w:val="0"/>
      <w:sz w:val="28"/>
      <w:szCs w:val="20"/>
    </w:rPr>
  </w:style>
  <w:style w:type="paragraph" w:styleId="19">
    <w:name w:val="Body Text Indent 2"/>
    <w:basedOn w:val="1"/>
    <w:qFormat/>
    <w:uiPriority w:val="0"/>
    <w:pPr>
      <w:spacing w:line="360" w:lineRule="auto"/>
      <w:ind w:left="840"/>
    </w:pPr>
    <w:rPr>
      <w:rFonts w:ascii="Times New Roman" w:hAnsi="Times New Roman"/>
    </w:rPr>
  </w:style>
  <w:style w:type="paragraph" w:styleId="20">
    <w:name w:val="Balloon Text"/>
    <w:basedOn w:val="1"/>
    <w:link w:val="51"/>
    <w:qFormat/>
    <w:uiPriority w:val="99"/>
    <w:pPr>
      <w:spacing w:line="240" w:lineRule="auto"/>
    </w:pPr>
    <w:rPr>
      <w:rFonts w:ascii="宋体" w:hAnsi="宋体"/>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spacing w:after="60" w:line="240" w:lineRule="auto"/>
      <w:jc w:val="center"/>
    </w:pPr>
    <w:rPr>
      <w:sz w:val="18"/>
      <w:szCs w:val="18"/>
    </w:rPr>
  </w:style>
  <w:style w:type="paragraph" w:styleId="22">
    <w:name w:val="toc 1"/>
    <w:basedOn w:val="1"/>
    <w:next w:val="1"/>
    <w:unhideWhenUsed/>
    <w:qFormat/>
    <w:uiPriority w:val="39"/>
  </w:style>
  <w:style w:type="paragraph" w:styleId="23">
    <w:name w:val="footnote text"/>
    <w:basedOn w:val="1"/>
    <w:unhideWhenUsed/>
    <w:qFormat/>
    <w:uiPriority w:val="0"/>
    <w:pPr>
      <w:snapToGrid w:val="0"/>
      <w:spacing w:afterLines="0" w:line="240" w:lineRule="auto"/>
      <w:jc w:val="left"/>
    </w:pPr>
    <w:rPr>
      <w:rFonts w:ascii="Calibri" w:hAnsi="Calibri"/>
      <w:sz w:val="18"/>
      <w:szCs w:val="18"/>
    </w:rPr>
  </w:style>
  <w:style w:type="paragraph" w:styleId="24">
    <w:name w:val="Body Text 2"/>
    <w:basedOn w:val="1"/>
    <w:qFormat/>
    <w:uiPriority w:val="0"/>
    <w:pPr>
      <w:spacing w:line="480" w:lineRule="auto"/>
    </w:pPr>
  </w:style>
  <w:style w:type="paragraph" w:styleId="2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jc w:val="left"/>
    </w:pPr>
    <w:rPr>
      <w:rFonts w:ascii="宋体" w:hAnsi="宋体" w:cs="宋体"/>
      <w:kern w:val="0"/>
      <w:sz w:val="24"/>
    </w:rPr>
  </w:style>
  <w:style w:type="paragraph" w:styleId="26">
    <w:name w:val="Normal (Web)"/>
    <w:basedOn w:val="1"/>
    <w:qFormat/>
    <w:uiPriority w:val="99"/>
    <w:pPr>
      <w:widowControl/>
      <w:spacing w:before="100" w:beforeAutospacing="1" w:afterLines="0" w:afterAutospacing="1" w:line="240" w:lineRule="auto"/>
      <w:jc w:val="left"/>
    </w:pPr>
    <w:rPr>
      <w:rFonts w:ascii="宋体" w:hAnsi="宋体" w:cs="宋体"/>
      <w:kern w:val="0"/>
      <w:sz w:val="24"/>
    </w:rPr>
  </w:style>
  <w:style w:type="paragraph" w:styleId="27">
    <w:name w:val="index 1"/>
    <w:basedOn w:val="1"/>
    <w:next w:val="1"/>
    <w:qFormat/>
    <w:uiPriority w:val="0"/>
    <w:pPr>
      <w:spacing w:afterLines="0" w:line="360" w:lineRule="auto"/>
      <w:jc w:val="center"/>
    </w:pPr>
    <w:rPr>
      <w:rFonts w:ascii="宋体" w:hAnsi="宋体"/>
      <w:bCs/>
    </w:rPr>
  </w:style>
  <w:style w:type="paragraph" w:styleId="28">
    <w:name w:val="Title"/>
    <w:basedOn w:val="1"/>
    <w:next w:val="1"/>
    <w:link w:val="50"/>
    <w:qFormat/>
    <w:uiPriority w:val="0"/>
    <w:pPr>
      <w:spacing w:before="240" w:afterLines="0" w:line="240" w:lineRule="auto"/>
      <w:jc w:val="center"/>
      <w:outlineLvl w:val="0"/>
    </w:pPr>
    <w:rPr>
      <w:rFonts w:ascii="Cambria" w:hAnsi="Cambria"/>
      <w:b/>
      <w:bCs/>
      <w:sz w:val="32"/>
      <w:szCs w:val="32"/>
    </w:rPr>
  </w:style>
  <w:style w:type="paragraph" w:styleId="29">
    <w:name w:val="annotation subject"/>
    <w:basedOn w:val="13"/>
    <w:next w:val="13"/>
    <w:link w:val="55"/>
    <w:unhideWhenUsed/>
    <w:qFormat/>
    <w:uiPriority w:val="0"/>
    <w:rPr>
      <w:rFonts w:ascii="宋体" w:hAnsi="宋体" w:eastAsia="宋体"/>
      <w:b w:val="0"/>
      <w:bCs w:val="0"/>
      <w:sz w:val="18"/>
      <w:szCs w:val="20"/>
    </w:rPr>
  </w:style>
  <w:style w:type="paragraph" w:styleId="30">
    <w:name w:val="Body Text First Indent 2"/>
    <w:basedOn w:val="16"/>
    <w:qFormat/>
    <w:uiPriority w:val="0"/>
    <w:pPr>
      <w:spacing w:after="120" w:line="240" w:lineRule="auto"/>
    </w:pPr>
    <w:rPr>
      <w:rFonts w:ascii="Times New Roman" w:hAnsi="Times New Roman"/>
    </w:rPr>
  </w:style>
  <w:style w:type="table" w:styleId="32">
    <w:name w:val="Table Grid"/>
    <w:basedOn w:val="31"/>
    <w:qFormat/>
    <w:uiPriority w:val="59"/>
    <w:pPr>
      <w:widowControl w:val="0"/>
      <w:spacing w:afterLines="25"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99"/>
    <w:rPr>
      <w:color w:val="800080"/>
      <w:u w:val="single"/>
    </w:rPr>
  </w:style>
  <w:style w:type="character" w:styleId="37">
    <w:name w:val="Emphasis"/>
    <w:qFormat/>
    <w:uiPriority w:val="0"/>
    <w:rPr>
      <w:color w:val="CC0000"/>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styleId="40">
    <w:name w:val="HTML Cite"/>
    <w:basedOn w:val="33"/>
    <w:qFormat/>
    <w:uiPriority w:val="0"/>
    <w:rPr>
      <w:sz w:val="24"/>
      <w:szCs w:val="24"/>
    </w:rPr>
  </w:style>
  <w:style w:type="character" w:styleId="41">
    <w:name w:val="footnote reference"/>
    <w:unhideWhenUsed/>
    <w:qFormat/>
    <w:uiPriority w:val="0"/>
    <w:rPr>
      <w:vertAlign w:val="superscript"/>
    </w:rPr>
  </w:style>
  <w:style w:type="character" w:customStyle="1" w:styleId="42">
    <w:name w:val="批注文字 Char"/>
    <w:link w:val="13"/>
    <w:qFormat/>
    <w:uiPriority w:val="0"/>
    <w:rPr>
      <w:rFonts w:ascii="Arial" w:hAnsi="Arial" w:eastAsia="黑体"/>
      <w:b/>
      <w:bCs/>
      <w:sz w:val="32"/>
      <w:szCs w:val="32"/>
      <w:lang w:bidi="ar-SA"/>
    </w:rPr>
  </w:style>
  <w:style w:type="character" w:customStyle="1" w:styleId="43">
    <w:name w:val="product_title_name"/>
    <w:basedOn w:val="33"/>
    <w:qFormat/>
    <w:uiPriority w:val="0"/>
  </w:style>
  <w:style w:type="character" w:customStyle="1" w:styleId="44">
    <w:name w:val="apple-converted-space"/>
    <w:basedOn w:val="33"/>
    <w:qFormat/>
    <w:uiPriority w:val="0"/>
  </w:style>
  <w:style w:type="character" w:customStyle="1" w:styleId="45">
    <w:name w:val="main1"/>
    <w:qFormat/>
    <w:uiPriority w:val="0"/>
    <w:rPr>
      <w:color w:val="333333"/>
      <w:spacing w:val="31680"/>
      <w:sz w:val="24"/>
      <w:szCs w:val="24"/>
    </w:rPr>
  </w:style>
  <w:style w:type="character" w:customStyle="1" w:styleId="46">
    <w:name w:val="样式 TimesNewRoman 小四"/>
    <w:qFormat/>
    <w:uiPriority w:val="0"/>
    <w:rPr>
      <w:rFonts w:ascii="TimesNewRoman" w:hAnsi="TimesNewRoman"/>
      <w:kern w:val="0"/>
      <w:sz w:val="24"/>
    </w:rPr>
  </w:style>
  <w:style w:type="character" w:customStyle="1" w:styleId="47">
    <w:name w:val="页眉 Char"/>
    <w:link w:val="21"/>
    <w:qFormat/>
    <w:uiPriority w:val="99"/>
    <w:rPr>
      <w:rFonts w:ascii="Arial" w:hAnsi="Arial"/>
      <w:kern w:val="2"/>
      <w:sz w:val="18"/>
      <w:szCs w:val="18"/>
    </w:rPr>
  </w:style>
  <w:style w:type="character" w:customStyle="1" w:styleId="48">
    <w:name w:val="正文文本缩进 Char"/>
    <w:link w:val="16"/>
    <w:qFormat/>
    <w:uiPriority w:val="0"/>
    <w:rPr>
      <w:rFonts w:ascii="Arial" w:hAnsi="Arial" w:eastAsia="宋体"/>
      <w:kern w:val="2"/>
      <w:sz w:val="21"/>
      <w:szCs w:val="24"/>
      <w:lang w:val="en-US" w:eastAsia="zh-CN" w:bidi="ar-SA"/>
    </w:rPr>
  </w:style>
  <w:style w:type="character" w:customStyle="1" w:styleId="49">
    <w:name w:val="Char Char8"/>
    <w:qFormat/>
    <w:uiPriority w:val="0"/>
    <w:rPr>
      <w:rFonts w:ascii="Arial" w:hAnsi="Arial" w:eastAsia="宋体"/>
      <w:kern w:val="2"/>
      <w:sz w:val="18"/>
      <w:szCs w:val="18"/>
      <w:lang w:val="en-US" w:eastAsia="zh-CN" w:bidi="ar-SA"/>
    </w:rPr>
  </w:style>
  <w:style w:type="character" w:customStyle="1" w:styleId="50">
    <w:name w:val="标题 Char"/>
    <w:link w:val="28"/>
    <w:qFormat/>
    <w:uiPriority w:val="0"/>
    <w:rPr>
      <w:rFonts w:ascii="Cambria" w:hAnsi="Cambria" w:eastAsia="宋体"/>
      <w:b/>
      <w:bCs/>
      <w:kern w:val="2"/>
      <w:sz w:val="32"/>
      <w:szCs w:val="32"/>
      <w:lang w:val="en-US" w:eastAsia="zh-CN" w:bidi="ar-SA"/>
    </w:rPr>
  </w:style>
  <w:style w:type="character" w:customStyle="1" w:styleId="51">
    <w:name w:val="批注框文本 Char"/>
    <w:link w:val="20"/>
    <w:qFormat/>
    <w:uiPriority w:val="99"/>
    <w:rPr>
      <w:kern w:val="2"/>
      <w:sz w:val="18"/>
      <w:szCs w:val="18"/>
    </w:rPr>
  </w:style>
  <w:style w:type="character" w:customStyle="1" w:styleId="52">
    <w:name w:val="tit"/>
    <w:basedOn w:val="33"/>
    <w:qFormat/>
    <w:uiPriority w:val="0"/>
  </w:style>
  <w:style w:type="character" w:customStyle="1" w:styleId="53">
    <w:name w:val="样式 样式 行距: 1.5 倍行距 + 加粗 Char"/>
    <w:qFormat/>
    <w:uiPriority w:val="0"/>
    <w:rPr>
      <w:rFonts w:eastAsia="宋体" w:cs="宋体"/>
      <w:b/>
      <w:bCs/>
      <w:kern w:val="2"/>
      <w:sz w:val="21"/>
      <w:szCs w:val="24"/>
      <w:lang w:val="en-US" w:eastAsia="zh-CN" w:bidi="ar-SA"/>
    </w:rPr>
  </w:style>
  <w:style w:type="character" w:customStyle="1" w:styleId="54">
    <w:name w:val="style241"/>
    <w:qFormat/>
    <w:uiPriority w:val="0"/>
    <w:rPr>
      <w:color w:val="003399"/>
      <w:sz w:val="22"/>
      <w:szCs w:val="22"/>
    </w:rPr>
  </w:style>
  <w:style w:type="character" w:customStyle="1" w:styleId="55">
    <w:name w:val="批注主题 Char"/>
    <w:link w:val="29"/>
    <w:qFormat/>
    <w:uiPriority w:val="0"/>
    <w:rPr>
      <w:rFonts w:eastAsia="宋体"/>
      <w:sz w:val="18"/>
      <w:lang w:bidi="ar-SA"/>
    </w:rPr>
  </w:style>
  <w:style w:type="character" w:customStyle="1" w:styleId="56">
    <w:name w:val="表格 Char Char"/>
    <w:link w:val="57"/>
    <w:qFormat/>
    <w:locked/>
    <w:uiPriority w:val="99"/>
    <w:rPr>
      <w:rFonts w:eastAsia="楷体_GB2312"/>
      <w:kern w:val="2"/>
      <w:sz w:val="24"/>
    </w:rPr>
  </w:style>
  <w:style w:type="paragraph" w:customStyle="1" w:styleId="57">
    <w:name w:val="表格"/>
    <w:basedOn w:val="1"/>
    <w:next w:val="1"/>
    <w:link w:val="56"/>
    <w:qFormat/>
    <w:uiPriority w:val="99"/>
    <w:pPr>
      <w:spacing w:afterLines="0" w:line="360" w:lineRule="exact"/>
      <w:jc w:val="left"/>
    </w:pPr>
    <w:rPr>
      <w:rFonts w:ascii="宋体" w:hAnsi="宋体" w:eastAsia="楷体_GB2312"/>
      <w:sz w:val="24"/>
      <w:szCs w:val="20"/>
    </w:rPr>
  </w:style>
  <w:style w:type="character" w:customStyle="1" w:styleId="58">
    <w:name w:val="正文缩进 Char"/>
    <w:link w:val="9"/>
    <w:qFormat/>
    <w:uiPriority w:val="0"/>
    <w:rPr>
      <w:rFonts w:ascii="Arial" w:hAnsi="Arial" w:eastAsia="宋体"/>
      <w:kern w:val="2"/>
      <w:sz w:val="21"/>
      <w:szCs w:val="24"/>
      <w:lang w:val="en-US" w:eastAsia="zh-CN" w:bidi="ar-SA"/>
    </w:rPr>
  </w:style>
  <w:style w:type="character" w:customStyle="1" w:styleId="59">
    <w:name w:val="h"/>
    <w:basedOn w:val="33"/>
    <w:qFormat/>
    <w:uiPriority w:val="0"/>
  </w:style>
  <w:style w:type="character" w:customStyle="1" w:styleId="60">
    <w:name w:val="列出段落 Char"/>
    <w:link w:val="61"/>
    <w:qFormat/>
    <w:uiPriority w:val="0"/>
    <w:rPr>
      <w:rFonts w:ascii="Calibri" w:hAnsi="Calibri" w:eastAsia="宋体"/>
      <w:kern w:val="2"/>
      <w:sz w:val="21"/>
      <w:szCs w:val="22"/>
      <w:lang w:val="en-US" w:eastAsia="zh-CN" w:bidi="ar-SA"/>
    </w:rPr>
  </w:style>
  <w:style w:type="paragraph" w:customStyle="1" w:styleId="61">
    <w:name w:val="列出段落1"/>
    <w:basedOn w:val="1"/>
    <w:link w:val="60"/>
    <w:qFormat/>
    <w:uiPriority w:val="0"/>
    <w:pPr>
      <w:spacing w:afterLines="0" w:line="240" w:lineRule="auto"/>
      <w:ind w:firstLine="420" w:firstLineChars="200"/>
    </w:pPr>
    <w:rPr>
      <w:rFonts w:ascii="Calibri" w:hAnsi="Calibri"/>
      <w:szCs w:val="22"/>
    </w:rPr>
  </w:style>
  <w:style w:type="character" w:customStyle="1" w:styleId="62">
    <w:name w:val="文档结构图 Char"/>
    <w:link w:val="12"/>
    <w:semiHidden/>
    <w:qFormat/>
    <w:uiPriority w:val="0"/>
    <w:rPr>
      <w:rFonts w:ascii="Arial" w:hAnsi="Arial" w:eastAsia="宋体"/>
      <w:kern w:val="2"/>
      <w:sz w:val="21"/>
      <w:szCs w:val="24"/>
      <w:lang w:val="en-US" w:eastAsia="zh-CN" w:bidi="ar-SA"/>
    </w:rPr>
  </w:style>
  <w:style w:type="character" w:customStyle="1" w:styleId="63">
    <w:name w:val="textnorm_chn"/>
    <w:basedOn w:val="33"/>
    <w:qFormat/>
    <w:uiPriority w:val="0"/>
  </w:style>
  <w:style w:type="character" w:customStyle="1" w:styleId="64">
    <w:name w:val="lineheigh201"/>
    <w:basedOn w:val="33"/>
    <w:qFormat/>
    <w:uiPriority w:val="0"/>
  </w:style>
  <w:style w:type="character" w:customStyle="1" w:styleId="65">
    <w:name w:val="批注框文本 字符"/>
    <w:semiHidden/>
    <w:qFormat/>
    <w:uiPriority w:val="99"/>
    <w:rPr>
      <w:rFonts w:ascii="Arial" w:hAnsi="Arial" w:eastAsia="宋体" w:cs="Times New Roman"/>
      <w:sz w:val="18"/>
      <w:szCs w:val="18"/>
    </w:rPr>
  </w:style>
  <w:style w:type="character" w:customStyle="1" w:styleId="66">
    <w:name w:val="shorttext1"/>
    <w:qFormat/>
    <w:uiPriority w:val="0"/>
  </w:style>
  <w:style w:type="character" w:customStyle="1" w:styleId="67">
    <w:name w:val="style11"/>
    <w:qFormat/>
    <w:uiPriority w:val="0"/>
    <w:rPr>
      <w:sz w:val="14"/>
      <w:szCs w:val="14"/>
    </w:rPr>
  </w:style>
  <w:style w:type="character" w:customStyle="1" w:styleId="68">
    <w:name w:val="mark8"/>
    <w:qFormat/>
    <w:uiPriority w:val="0"/>
    <w:rPr>
      <w:b/>
      <w:bCs/>
      <w:sz w:val="21"/>
      <w:szCs w:val="21"/>
    </w:rPr>
  </w:style>
  <w:style w:type="character" w:customStyle="1" w:styleId="69">
    <w:name w:val="标题 2 Char"/>
    <w:link w:val="4"/>
    <w:qFormat/>
    <w:uiPriority w:val="9"/>
    <w:rPr>
      <w:rFonts w:ascii="Arial" w:hAnsi="Arial" w:eastAsia="黑体"/>
      <w:kern w:val="2"/>
      <w:sz w:val="32"/>
      <w:szCs w:val="32"/>
      <w:lang w:val="en-US" w:eastAsia="zh-CN" w:bidi="ar-SA"/>
    </w:rPr>
  </w:style>
  <w:style w:type="character" w:customStyle="1" w:styleId="70">
    <w:name w:val="标题 1 Char"/>
    <w:qFormat/>
    <w:uiPriority w:val="9"/>
    <w:rPr>
      <w:rFonts w:hint="eastAsia" w:ascii="宋体" w:hAnsi="宋体" w:eastAsia="黑体"/>
      <w:b/>
      <w:bCs/>
      <w:kern w:val="44"/>
      <w:sz w:val="28"/>
      <w:szCs w:val="44"/>
      <w:lang w:val="en-US" w:eastAsia="zh-CN" w:bidi="ar-SA"/>
    </w:rPr>
  </w:style>
  <w:style w:type="character" w:customStyle="1" w:styleId="71">
    <w:name w:val="fo Char"/>
    <w:qFormat/>
    <w:uiPriority w:val="0"/>
    <w:rPr>
      <w:rFonts w:ascii="Times New Roman" w:hAnsi="Times New Roman" w:eastAsia="宋体" w:cs="Times New Roman"/>
      <w:sz w:val="18"/>
      <w:szCs w:val="20"/>
    </w:rPr>
  </w:style>
  <w:style w:type="character" w:customStyle="1" w:styleId="72">
    <w:name w:val="批注文字 字符"/>
    <w:semiHidden/>
    <w:qFormat/>
    <w:uiPriority w:val="99"/>
    <w:rPr>
      <w:rFonts w:ascii="Arial" w:hAnsi="Arial" w:eastAsia="宋体" w:cs="Times New Roman"/>
      <w:szCs w:val="24"/>
    </w:rPr>
  </w:style>
  <w:style w:type="character" w:customStyle="1" w:styleId="73">
    <w:name w:val="标题 3 Char"/>
    <w:link w:val="5"/>
    <w:qFormat/>
    <w:uiPriority w:val="9"/>
    <w:rPr>
      <w:rFonts w:ascii="Arial" w:hAnsi="Arial" w:eastAsia="宋体"/>
      <w:kern w:val="2"/>
      <w:sz w:val="32"/>
      <w:szCs w:val="32"/>
      <w:lang w:val="en-US" w:eastAsia="zh-CN" w:bidi="ar-SA"/>
    </w:rPr>
  </w:style>
  <w:style w:type="character" w:customStyle="1" w:styleId="74">
    <w:name w:val="正文文本 Char"/>
    <w:link w:val="15"/>
    <w:semiHidden/>
    <w:qFormat/>
    <w:uiPriority w:val="0"/>
    <w:rPr>
      <w:rFonts w:ascii="Arial" w:hAnsi="Arial" w:eastAsia="宋体"/>
      <w:kern w:val="2"/>
      <w:sz w:val="21"/>
      <w:szCs w:val="24"/>
      <w:lang w:val="en-US" w:eastAsia="zh-CN" w:bidi="ar-SA"/>
    </w:rPr>
  </w:style>
  <w:style w:type="character" w:customStyle="1" w:styleId="75">
    <w:name w:val="纯文本 Char"/>
    <w:link w:val="17"/>
    <w:qFormat/>
    <w:uiPriority w:val="0"/>
    <w:rPr>
      <w:rFonts w:ascii="宋体" w:hAnsi="Courier New" w:eastAsia="宋体"/>
      <w:kern w:val="2"/>
      <w:sz w:val="21"/>
      <w:lang w:val="en-US" w:eastAsia="zh-CN" w:bidi="ar-SA"/>
    </w:rPr>
  </w:style>
  <w:style w:type="character" w:customStyle="1" w:styleId="76">
    <w:name w:val="Char Char9"/>
    <w:qFormat/>
    <w:uiPriority w:val="0"/>
    <w:rPr>
      <w:rFonts w:ascii="宋体" w:hAnsi="Courier New" w:eastAsia="宋体" w:cs="Times New Roman"/>
      <w:szCs w:val="20"/>
    </w:rPr>
  </w:style>
  <w:style w:type="character" w:customStyle="1" w:styleId="77">
    <w:name w:val="apple-style-span"/>
    <w:basedOn w:val="33"/>
    <w:qFormat/>
    <w:uiPriority w:val="0"/>
  </w:style>
  <w:style w:type="character" w:customStyle="1" w:styleId="78">
    <w:name w:val="正文非缩进 Char1"/>
    <w:qFormat/>
    <w:uiPriority w:val="0"/>
    <w:rPr>
      <w:rFonts w:eastAsia="宋体"/>
      <w:kern w:val="2"/>
      <w:sz w:val="21"/>
      <w:lang w:val="en-US" w:eastAsia="zh-CN" w:bidi="ar-SA"/>
    </w:rPr>
  </w:style>
  <w:style w:type="paragraph" w:customStyle="1" w:styleId="79">
    <w:name w:val="font11"/>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80">
    <w:name w:val="font10"/>
    <w:basedOn w:val="1"/>
    <w:qFormat/>
    <w:uiPriority w:val="0"/>
    <w:pPr>
      <w:widowControl/>
      <w:spacing w:before="100" w:beforeAutospacing="1" w:afterLines="0" w:afterAutospacing="1" w:line="240" w:lineRule="auto"/>
      <w:jc w:val="left"/>
    </w:pPr>
    <w:rPr>
      <w:rFonts w:ascii="宋体" w:hAnsi="宋体" w:cs="宋体"/>
      <w:kern w:val="0"/>
      <w:sz w:val="18"/>
      <w:szCs w:val="18"/>
    </w:rPr>
  </w:style>
  <w:style w:type="paragraph" w:customStyle="1" w:styleId="81">
    <w:name w:val="目录 21"/>
    <w:basedOn w:val="1"/>
    <w:next w:val="1"/>
    <w:qFormat/>
    <w:uiPriority w:val="39"/>
    <w:pPr>
      <w:ind w:left="420" w:leftChars="200"/>
    </w:p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b/>
      <w:bCs/>
      <w:color w:val="FF0000"/>
      <w:kern w:val="0"/>
      <w:sz w:val="20"/>
      <w:szCs w:val="20"/>
    </w:rPr>
  </w:style>
  <w:style w:type="paragraph" w:customStyle="1" w:styleId="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b/>
      <w:bCs/>
      <w:color w:val="FF0000"/>
      <w:kern w:val="0"/>
      <w:sz w:val="24"/>
    </w:rPr>
  </w:style>
  <w:style w:type="paragraph" w:customStyle="1" w:styleId="84">
    <w:name w:val="font8"/>
    <w:basedOn w:val="1"/>
    <w:qFormat/>
    <w:uiPriority w:val="0"/>
    <w:pPr>
      <w:widowControl/>
      <w:spacing w:before="100" w:beforeAutospacing="1" w:afterLines="0" w:afterAutospacing="1" w:line="240" w:lineRule="auto"/>
      <w:jc w:val="left"/>
    </w:pPr>
    <w:rPr>
      <w:rFonts w:ascii="宋体" w:hAnsi="宋体" w:cs="宋体"/>
      <w:kern w:val="0"/>
      <w:sz w:val="18"/>
      <w:szCs w:val="18"/>
    </w:rPr>
  </w:style>
  <w:style w:type="paragraph" w:customStyle="1" w:styleId="85">
    <w:name w:val="font12"/>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86">
    <w:name w:val="目录 31"/>
    <w:basedOn w:val="1"/>
    <w:next w:val="1"/>
    <w:qFormat/>
    <w:uiPriority w:val="39"/>
    <w:pPr>
      <w:ind w:left="840" w:leftChars="400"/>
    </w:pPr>
  </w:style>
  <w:style w:type="paragraph" w:customStyle="1" w:styleId="87">
    <w:name w:val="目录 11"/>
    <w:basedOn w:val="1"/>
    <w:next w:val="1"/>
    <w:unhideWhenUsed/>
    <w:qFormat/>
    <w:uiPriority w:val="39"/>
    <w:pPr>
      <w:tabs>
        <w:tab w:val="right" w:leader="dot" w:pos="8296"/>
      </w:tabs>
      <w:spacing w:afterLines="0" w:line="360" w:lineRule="auto"/>
    </w:pPr>
    <w:rPr>
      <w:rFonts w:ascii="宋体" w:hAnsi="宋体"/>
      <w:sz w:val="24"/>
      <w:szCs w:val="32"/>
    </w:rPr>
  </w:style>
  <w:style w:type="paragraph" w:customStyle="1" w:styleId="88">
    <w:name w:val="Char"/>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89">
    <w:name w:val="2册标题1"/>
    <w:basedOn w:val="1"/>
    <w:next w:val="1"/>
    <w:qFormat/>
    <w:uiPriority w:val="0"/>
    <w:pPr>
      <w:spacing w:beforeLines="50" w:afterLines="50"/>
      <w:jc w:val="center"/>
      <w:outlineLvl w:val="0"/>
    </w:pPr>
    <w:rPr>
      <w:rFonts w:eastAsia="黑体"/>
      <w:sz w:val="32"/>
      <w:szCs w:val="32"/>
    </w:rPr>
  </w:style>
  <w:style w:type="paragraph" w:customStyle="1" w:styleId="90">
    <w:name w:val="1册标题2"/>
    <w:basedOn w:val="1"/>
    <w:next w:val="1"/>
    <w:qFormat/>
    <w:uiPriority w:val="0"/>
    <w:pPr>
      <w:adjustRightInd w:val="0"/>
      <w:spacing w:beforeLines="50" w:afterLines="50"/>
      <w:jc w:val="center"/>
      <w:outlineLvl w:val="1"/>
    </w:pPr>
    <w:rPr>
      <w:rFonts w:eastAsia="黑体"/>
      <w:bCs/>
      <w:kern w:val="0"/>
      <w:sz w:val="32"/>
    </w:rPr>
  </w:style>
  <w:style w:type="paragraph" w:customStyle="1" w:styleId="9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b/>
      <w:bCs/>
      <w:kern w:val="0"/>
      <w:sz w:val="20"/>
      <w:szCs w:val="20"/>
    </w:rPr>
  </w:style>
  <w:style w:type="paragraph" w:customStyle="1" w:styleId="92">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95">
    <w:name w:val="Char5 Char Char Char Char Char Char"/>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96">
    <w:name w:val="xl76"/>
    <w:basedOn w:val="1"/>
    <w:qFormat/>
    <w:uiPriority w:val="0"/>
    <w:pPr>
      <w:widowControl/>
      <w:shd w:val="clear" w:color="000000" w:fill="F2F2F2"/>
      <w:spacing w:before="100" w:beforeAutospacing="1" w:afterLines="0" w:afterAutospacing="1" w:line="240" w:lineRule="auto"/>
      <w:jc w:val="left"/>
    </w:pPr>
    <w:rPr>
      <w:rFonts w:ascii="宋体" w:hAnsi="宋体" w:cs="宋体"/>
      <w:kern w:val="0"/>
      <w:sz w:val="24"/>
    </w:rPr>
  </w:style>
  <w:style w:type="paragraph" w:customStyle="1" w:styleId="97">
    <w:name w:val="样式 宋体 小四 行距: 1.5 倍行距"/>
    <w:basedOn w:val="6"/>
    <w:qFormat/>
    <w:uiPriority w:val="0"/>
    <w:pPr>
      <w:spacing w:afterLines="0" w:line="360" w:lineRule="auto"/>
    </w:pPr>
    <w:rPr>
      <w:rFonts w:ascii="宋体" w:hAnsi="宋体" w:eastAsia="宋体"/>
      <w:bCs/>
      <w:sz w:val="24"/>
      <w:szCs w:val="20"/>
    </w:rPr>
  </w:style>
  <w:style w:type="paragraph" w:customStyle="1" w:styleId="98">
    <w:name w:val="默认段落字体 Para Char Char Char Char Char Char Char"/>
    <w:basedOn w:val="1"/>
    <w:qFormat/>
    <w:uiPriority w:val="0"/>
    <w:pPr>
      <w:spacing w:afterLines="0" w:line="240" w:lineRule="auto"/>
    </w:pPr>
    <w:rPr>
      <w:rFonts w:ascii="Tahoma" w:hAnsi="Tahoma"/>
      <w:sz w:val="24"/>
      <w:szCs w:val="20"/>
    </w:rPr>
  </w:style>
  <w:style w:type="paragraph" w:customStyle="1" w:styleId="99">
    <w:name w:val="文档正文"/>
    <w:basedOn w:val="1"/>
    <w:qFormat/>
    <w:uiPriority w:val="0"/>
    <w:pPr>
      <w:spacing w:line="360" w:lineRule="auto"/>
    </w:pPr>
    <w:rPr>
      <w:rFonts w:cs="Arial"/>
      <w:bCs/>
    </w:rPr>
  </w:style>
  <w:style w:type="paragraph" w:customStyle="1" w:styleId="100">
    <w:name w:val="彩色列表 - 强调文字颜色 11"/>
    <w:basedOn w:val="1"/>
    <w:qFormat/>
    <w:uiPriority w:val="0"/>
    <w:pPr>
      <w:spacing w:afterLines="0" w:line="240" w:lineRule="auto"/>
      <w:ind w:firstLine="420" w:firstLineChars="200"/>
    </w:pPr>
    <w:rPr>
      <w:rFonts w:ascii="Calibri" w:hAnsi="Calibri"/>
      <w:szCs w:val="22"/>
    </w:rPr>
  </w:style>
  <w:style w:type="paragraph" w:customStyle="1" w:styleId="101">
    <w:name w:val="1册标题3"/>
    <w:basedOn w:val="1"/>
    <w:next w:val="1"/>
    <w:qFormat/>
    <w:uiPriority w:val="0"/>
    <w:pPr>
      <w:keepNext/>
      <w:keepLines/>
      <w:adjustRightInd w:val="0"/>
      <w:spacing w:beforeLines="50" w:afterLines="50"/>
      <w:outlineLvl w:val="2"/>
    </w:pPr>
    <w:rPr>
      <w:rFonts w:eastAsia="黑体"/>
      <w:kern w:val="0"/>
      <w:sz w:val="30"/>
      <w:szCs w:val="20"/>
    </w:rPr>
  </w:style>
  <w:style w:type="paragraph" w:customStyle="1" w:styleId="102">
    <w:name w:val="样式 行距: 1.5 倍行距"/>
    <w:basedOn w:val="1"/>
    <w:qFormat/>
    <w:uiPriority w:val="0"/>
    <w:pPr>
      <w:spacing w:afterLines="0" w:line="240" w:lineRule="auto"/>
    </w:pPr>
    <w:rPr>
      <w:rFonts w:ascii="Times New Roman" w:hAnsi="Times New Roman" w:cs="宋体"/>
    </w:rPr>
  </w:style>
  <w:style w:type="paragraph" w:customStyle="1" w:styleId="103">
    <w:name w:val="样式 行距: 1.5 倍行距1"/>
    <w:basedOn w:val="1"/>
    <w:qFormat/>
    <w:uiPriority w:val="0"/>
    <w:pPr>
      <w:spacing w:afterLines="0" w:line="240" w:lineRule="auto"/>
    </w:pPr>
    <w:rPr>
      <w:rFonts w:ascii="Times New Roman" w:hAnsi="Times New Roman" w:cs="宋体"/>
      <w:szCs w:val="20"/>
    </w:rPr>
  </w:style>
  <w:style w:type="paragraph" w:customStyle="1" w:styleId="104">
    <w:name w:val="默认段落字体 Para Char Char Char Char"/>
    <w:basedOn w:val="1"/>
    <w:qFormat/>
    <w:uiPriority w:val="0"/>
    <w:pPr>
      <w:spacing w:line="240" w:lineRule="auto"/>
    </w:pPr>
    <w:rPr>
      <w:rFonts w:ascii="Times New Roman" w:hAnsi="Times New Roman"/>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106">
    <w:name w:val="样式 标题 3列表编号3h33rd level + 段前: 1 行"/>
    <w:basedOn w:val="5"/>
    <w:qFormat/>
    <w:uiPriority w:val="0"/>
    <w:pPr>
      <w:keepNext w:val="0"/>
      <w:keepLines w:val="0"/>
      <w:adjustRightInd w:val="0"/>
      <w:spacing w:beforeLines="100" w:afterLines="50" w:line="360" w:lineRule="auto"/>
    </w:pPr>
    <w:rPr>
      <w:rFonts w:ascii="宋体" w:hAnsi="Times New Roman"/>
      <w:b/>
      <w:kern w:val="0"/>
      <w:sz w:val="21"/>
      <w:szCs w:val="20"/>
    </w:rPr>
  </w:style>
  <w:style w:type="paragraph" w:customStyle="1" w:styleId="107">
    <w:name w:val="Char Char"/>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10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left"/>
      <w:textAlignment w:val="center"/>
    </w:pPr>
    <w:rPr>
      <w:rFonts w:ascii="华文细黑" w:hAnsi="华文细黑" w:eastAsia="华文细黑" w:cs="宋体"/>
      <w:kern w:val="0"/>
      <w:sz w:val="22"/>
      <w:szCs w:val="22"/>
    </w:rPr>
  </w:style>
  <w:style w:type="paragraph" w:customStyle="1" w:styleId="109">
    <w:name w:val="font13"/>
    <w:basedOn w:val="1"/>
    <w:qFormat/>
    <w:uiPriority w:val="0"/>
    <w:pPr>
      <w:widowControl/>
      <w:spacing w:before="100" w:beforeAutospacing="1" w:afterLines="0" w:afterAutospacing="1" w:line="240" w:lineRule="auto"/>
      <w:jc w:val="left"/>
    </w:pPr>
    <w:rPr>
      <w:rFonts w:ascii="Times New Roman" w:hAnsi="Times New Roman"/>
      <w:kern w:val="0"/>
      <w:szCs w:val="21"/>
    </w:rPr>
  </w:style>
  <w:style w:type="paragraph" w:customStyle="1" w:styleId="110">
    <w:name w:val="2册标题3"/>
    <w:basedOn w:val="1"/>
    <w:next w:val="1"/>
    <w:qFormat/>
    <w:uiPriority w:val="0"/>
    <w:pPr>
      <w:spacing w:beforeLines="50" w:afterLines="50"/>
      <w:ind w:left="210" w:leftChars="100"/>
      <w:jc w:val="center"/>
      <w:outlineLvl w:val="2"/>
    </w:pPr>
    <w:rPr>
      <w:rFonts w:ascii="宋体" w:hAnsi="宋体" w:cs="Arial"/>
      <w:b/>
      <w:bCs/>
      <w:sz w:val="30"/>
      <w:szCs w:val="28"/>
    </w:rPr>
  </w:style>
  <w:style w:type="paragraph" w:customStyle="1" w:styleId="11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Lines="0" w:afterAutospacing="1" w:line="240" w:lineRule="auto"/>
      <w:jc w:val="center"/>
      <w:textAlignment w:val="center"/>
    </w:pPr>
    <w:rPr>
      <w:rFonts w:ascii="宋体" w:hAnsi="宋体" w:cs="宋体"/>
      <w:b/>
      <w:bCs/>
      <w:color w:val="FF0000"/>
      <w:kern w:val="0"/>
      <w:sz w:val="20"/>
      <w:szCs w:val="20"/>
    </w:rPr>
  </w:style>
  <w:style w:type="paragraph" w:customStyle="1" w:styleId="112">
    <w:name w:val="Char5 Char Char Char Char Char Char1"/>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113">
    <w:name w:val="修订1"/>
    <w:semiHidden/>
    <w:qFormat/>
    <w:uiPriority w:val="99"/>
    <w:rPr>
      <w:rFonts w:ascii="Arial" w:hAnsi="Arial" w:eastAsia="宋体" w:cs="Times New Roman"/>
      <w:kern w:val="2"/>
      <w:sz w:val="21"/>
      <w:szCs w:val="24"/>
      <w:lang w:val="en-US" w:eastAsia="zh-CN" w:bidi="ar-SA"/>
    </w:rPr>
  </w:style>
  <w:style w:type="paragraph" w:customStyle="1" w:styleId="114">
    <w:name w:val="Default"/>
    <w:link w:val="198"/>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15">
    <w:name w:val="1册标题1"/>
    <w:basedOn w:val="1"/>
    <w:next w:val="1"/>
    <w:qFormat/>
    <w:uiPriority w:val="0"/>
    <w:pPr>
      <w:spacing w:beforeLines="50" w:afterLines="50"/>
      <w:jc w:val="center"/>
      <w:outlineLvl w:val="0"/>
    </w:pPr>
    <w:rPr>
      <w:rFonts w:eastAsia="黑体"/>
      <w:b/>
      <w:bCs/>
      <w:sz w:val="48"/>
      <w:szCs w:val="20"/>
    </w:rPr>
  </w:style>
  <w:style w:type="paragraph" w:customStyle="1" w:styleId="116">
    <w:name w:val="样式  + 行距: 1.5 倍行距"/>
    <w:basedOn w:val="1"/>
    <w:next w:val="15"/>
    <w:qFormat/>
    <w:uiPriority w:val="0"/>
    <w:pPr>
      <w:spacing w:afterLines="0" w:line="240" w:lineRule="auto"/>
      <w:ind w:left="31"/>
    </w:pPr>
    <w:rPr>
      <w:rFonts w:ascii="楷体_GB2312" w:hAnsi="宋体" w:eastAsia="楷体_GB2312"/>
      <w:b/>
      <w:bCs/>
      <w:sz w:val="24"/>
    </w:rPr>
  </w:style>
  <w:style w:type="paragraph" w:customStyle="1" w:styleId="117">
    <w:name w:val="Char1 Char Char Char"/>
    <w:basedOn w:val="1"/>
    <w:qFormat/>
    <w:uiPriority w:val="0"/>
    <w:pPr>
      <w:widowControl/>
      <w:spacing w:afterLines="0" w:line="240" w:lineRule="exact"/>
      <w:jc w:val="left"/>
    </w:pPr>
    <w:rPr>
      <w:rFonts w:ascii="Verdana" w:hAnsi="Verdana"/>
      <w:kern w:val="0"/>
      <w:szCs w:val="20"/>
      <w:lang w:eastAsia="en-US"/>
    </w:rPr>
  </w:style>
  <w:style w:type="paragraph" w:customStyle="1" w:styleId="118">
    <w:name w:val="xl102"/>
    <w:basedOn w:val="1"/>
    <w:qFormat/>
    <w:uiPriority w:val="0"/>
    <w:pPr>
      <w:widowControl/>
      <w:pBdr>
        <w:top w:val="single" w:color="auto" w:sz="4" w:space="0"/>
        <w:left w:val="single" w:color="auto" w:sz="4" w:space="0"/>
        <w:bottom w:val="single" w:color="auto" w:sz="4" w:space="0"/>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119">
    <w:name w:val="2册标题2"/>
    <w:basedOn w:val="1"/>
    <w:next w:val="1"/>
    <w:qFormat/>
    <w:uiPriority w:val="0"/>
    <w:pPr>
      <w:spacing w:beforeLines="50" w:afterLines="50"/>
      <w:outlineLvl w:val="1"/>
    </w:pPr>
    <w:rPr>
      <w:rFonts w:eastAsia="黑体"/>
      <w:sz w:val="30"/>
      <w:szCs w:val="30"/>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left"/>
      <w:textAlignment w:val="center"/>
    </w:pPr>
    <w:rPr>
      <w:rFonts w:ascii="宋体" w:hAnsi="宋体" w:cs="宋体"/>
      <w:b/>
      <w:bCs/>
      <w:color w:val="FF0000"/>
      <w:kern w:val="0"/>
      <w:sz w:val="20"/>
      <w:szCs w:val="20"/>
    </w:rPr>
  </w:style>
  <w:style w:type="paragraph" w:customStyle="1" w:styleId="121">
    <w:name w:val="Char11"/>
    <w:basedOn w:val="12"/>
    <w:qFormat/>
    <w:uiPriority w:val="0"/>
    <w:pPr>
      <w:spacing w:line="240" w:lineRule="auto"/>
    </w:pPr>
    <w:rPr>
      <w:rFonts w:ascii="Tahoma" w:hAnsi="Tahoma"/>
      <w:sz w:val="24"/>
    </w:rPr>
  </w:style>
  <w:style w:type="paragraph" w:customStyle="1" w:styleId="12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left"/>
      <w:textAlignment w:val="center"/>
    </w:pPr>
    <w:rPr>
      <w:rFonts w:ascii="微软雅黑" w:hAnsi="微软雅黑" w:eastAsia="微软雅黑" w:cs="宋体"/>
      <w:kern w:val="0"/>
      <w:sz w:val="16"/>
      <w:szCs w:val="16"/>
    </w:rPr>
  </w:style>
  <w:style w:type="paragraph" w:customStyle="1" w:styleId="123">
    <w:name w:val="font14"/>
    <w:basedOn w:val="1"/>
    <w:qFormat/>
    <w:uiPriority w:val="0"/>
    <w:pPr>
      <w:widowControl/>
      <w:spacing w:before="100" w:beforeAutospacing="1" w:afterLines="0" w:afterAutospacing="1" w:line="240" w:lineRule="auto"/>
      <w:jc w:val="left"/>
    </w:pPr>
    <w:rPr>
      <w:rFonts w:ascii="宋体" w:hAnsi="宋体" w:cs="宋体"/>
      <w:kern w:val="0"/>
      <w:sz w:val="18"/>
      <w:szCs w:val="18"/>
    </w:rPr>
  </w:style>
  <w:style w:type="paragraph" w:customStyle="1" w:styleId="12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宋体" w:hAnsi="宋体" w:cs="宋体"/>
      <w:b/>
      <w:bCs/>
      <w:kern w:val="0"/>
      <w:sz w:val="24"/>
    </w:rPr>
  </w:style>
  <w:style w:type="paragraph" w:customStyle="1" w:styleId="125">
    <w:name w:val="Char Char Char"/>
    <w:basedOn w:val="1"/>
    <w:qFormat/>
    <w:uiPriority w:val="0"/>
    <w:pPr>
      <w:spacing w:line="240" w:lineRule="auto"/>
    </w:pPr>
    <w:rPr>
      <w:rFonts w:ascii="Tahoma" w:hAnsi="Tahoma"/>
      <w:b/>
      <w:kern w:val="0"/>
      <w:sz w:val="28"/>
      <w:szCs w:val="20"/>
    </w:rPr>
  </w:style>
  <w:style w:type="paragraph" w:customStyle="1" w:styleId="1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27">
    <w:name w:val="12册标题"/>
    <w:basedOn w:val="1"/>
    <w:next w:val="1"/>
    <w:qFormat/>
    <w:uiPriority w:val="0"/>
    <w:pPr>
      <w:spacing w:beforeLines="50" w:afterLines="50"/>
      <w:jc w:val="center"/>
      <w:outlineLvl w:val="0"/>
    </w:pPr>
    <w:rPr>
      <w:rFonts w:eastAsia="黑体"/>
      <w:sz w:val="44"/>
      <w:szCs w:val="20"/>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29">
    <w:name w:val="2册标题4"/>
    <w:basedOn w:val="1"/>
    <w:next w:val="1"/>
    <w:qFormat/>
    <w:uiPriority w:val="0"/>
    <w:pPr>
      <w:spacing w:beforeLines="50" w:afterLines="50"/>
      <w:ind w:left="420" w:leftChars="200"/>
      <w:outlineLvl w:val="3"/>
    </w:pPr>
    <w:rPr>
      <w:rFonts w:eastAsia="幼圆" w:cs="Arial"/>
      <w:b/>
      <w:sz w:val="24"/>
    </w:rPr>
  </w:style>
  <w:style w:type="paragraph" w:customStyle="1" w:styleId="13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132">
    <w:name w:val="Char1"/>
    <w:basedOn w:val="12"/>
    <w:qFormat/>
    <w:uiPriority w:val="0"/>
    <w:pPr>
      <w:spacing w:afterLines="0" w:line="240" w:lineRule="auto"/>
    </w:pPr>
    <w:rPr>
      <w:rFonts w:ascii="仿宋_GB2312" w:hAnsi="Tahoma" w:eastAsia="仿宋_GB2312"/>
      <w:sz w:val="24"/>
    </w:rPr>
  </w:style>
  <w:style w:type="paragraph" w:customStyle="1" w:styleId="1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left"/>
      <w:textAlignment w:val="center"/>
    </w:pPr>
    <w:rPr>
      <w:rFonts w:ascii="宋体" w:hAnsi="宋体" w:cs="宋体"/>
      <w:b/>
      <w:bCs/>
      <w:kern w:val="0"/>
      <w:sz w:val="20"/>
      <w:szCs w:val="20"/>
    </w:rPr>
  </w:style>
  <w:style w:type="paragraph" w:customStyle="1" w:styleId="134">
    <w:name w:val="font15"/>
    <w:basedOn w:val="1"/>
    <w:qFormat/>
    <w:uiPriority w:val="0"/>
    <w:pPr>
      <w:widowControl/>
      <w:spacing w:before="100" w:beforeAutospacing="1" w:afterLines="0" w:afterAutospacing="1" w:line="240" w:lineRule="auto"/>
      <w:jc w:val="left"/>
    </w:pPr>
    <w:rPr>
      <w:rFonts w:ascii="宋体" w:hAnsi="宋体" w:cs="宋体"/>
      <w:kern w:val="0"/>
      <w:sz w:val="20"/>
      <w:szCs w:val="20"/>
    </w:rPr>
  </w:style>
  <w:style w:type="paragraph" w:customStyle="1" w:styleId="135">
    <w:name w:val="about_main1"/>
    <w:basedOn w:val="1"/>
    <w:qFormat/>
    <w:uiPriority w:val="0"/>
    <w:pPr>
      <w:widowControl/>
      <w:spacing w:before="30" w:afterLines="0" w:afterAutospacing="1" w:line="240" w:lineRule="auto"/>
      <w:jc w:val="left"/>
    </w:pPr>
    <w:rPr>
      <w:rFonts w:ascii="宋体" w:hAnsi="宋体" w:cs="宋体"/>
      <w:kern w:val="0"/>
      <w:sz w:val="24"/>
    </w:rPr>
  </w:style>
  <w:style w:type="paragraph" w:customStyle="1" w:styleId="136">
    <w:name w:val="Char Char Char Char Char Char Char Char Char Char"/>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137">
    <w:name w:val="列表段落1"/>
    <w:basedOn w:val="1"/>
    <w:qFormat/>
    <w:uiPriority w:val="0"/>
    <w:pPr>
      <w:spacing w:afterLines="0" w:line="240" w:lineRule="auto"/>
      <w:ind w:firstLine="200" w:firstLineChars="200"/>
    </w:pPr>
    <w:rPr>
      <w:rFonts w:ascii="Calibri" w:hAnsi="Calibri" w:cs="宋体"/>
      <w:szCs w:val="22"/>
    </w:rPr>
  </w:style>
  <w:style w:type="paragraph" w:customStyle="1" w:styleId="138">
    <w:name w:val="style1"/>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13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140">
    <w:name w:val="font5"/>
    <w:basedOn w:val="1"/>
    <w:qFormat/>
    <w:uiPriority w:val="0"/>
    <w:pPr>
      <w:widowControl/>
      <w:spacing w:before="100" w:beforeAutospacing="1" w:afterLines="0" w:afterAutospacing="1" w:line="240" w:lineRule="auto"/>
      <w:jc w:val="left"/>
    </w:pPr>
    <w:rPr>
      <w:rFonts w:ascii="宋体" w:hAnsi="宋体" w:cs="宋体"/>
      <w:kern w:val="0"/>
      <w:sz w:val="18"/>
      <w:szCs w:val="18"/>
    </w:rPr>
  </w:style>
  <w:style w:type="paragraph" w:customStyle="1" w:styleId="141">
    <w:name w:val="p0"/>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142">
    <w:name w:val="内文1"/>
    <w:basedOn w:val="1"/>
    <w:qFormat/>
    <w:uiPriority w:val="0"/>
    <w:pPr>
      <w:adjustRightInd w:val="0"/>
      <w:snapToGrid w:val="0"/>
      <w:spacing w:beforeLines="30" w:afterLines="30" w:line="300" w:lineRule="atLeast"/>
      <w:ind w:left="1038"/>
    </w:pPr>
    <w:rPr>
      <w:rFonts w:cs="Arial"/>
      <w:sz w:val="20"/>
      <w:szCs w:val="20"/>
    </w:rPr>
  </w:style>
  <w:style w:type="paragraph" w:customStyle="1" w:styleId="143">
    <w:name w:val="彩色列表 - 强调文字颜色 12"/>
    <w:basedOn w:val="1"/>
    <w:qFormat/>
    <w:uiPriority w:val="0"/>
    <w:pPr>
      <w:spacing w:afterLines="0" w:line="240" w:lineRule="auto"/>
      <w:ind w:firstLine="420" w:firstLineChars="200"/>
    </w:pPr>
    <w:rPr>
      <w:rFonts w:ascii="Calibri" w:hAnsi="Calibri"/>
      <w:szCs w:val="22"/>
    </w:rPr>
  </w:style>
  <w:style w:type="paragraph" w:customStyle="1" w:styleId="144">
    <w:name w:val="样式1"/>
    <w:basedOn w:val="6"/>
    <w:qFormat/>
    <w:uiPriority w:val="0"/>
    <w:pPr>
      <w:spacing w:afterLines="0" w:line="376" w:lineRule="auto"/>
    </w:pPr>
    <w:rPr>
      <w:b/>
      <w:bCs/>
    </w:rPr>
  </w:style>
  <w:style w:type="paragraph" w:customStyle="1" w:styleId="145">
    <w:name w:val="xl89"/>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146">
    <w:name w:val="List Paragraph1"/>
    <w:basedOn w:val="1"/>
    <w:qFormat/>
    <w:uiPriority w:val="0"/>
    <w:pPr>
      <w:spacing w:afterLines="0" w:line="240" w:lineRule="auto"/>
      <w:ind w:firstLine="420" w:firstLineChars="200"/>
    </w:pPr>
    <w:rPr>
      <w:rFonts w:ascii="Calibri" w:hAnsi="Calibri" w:cs="Calibri"/>
      <w:szCs w:val="21"/>
    </w:rPr>
  </w:style>
  <w:style w:type="paragraph" w:customStyle="1" w:styleId="147">
    <w:name w:val="正文 New"/>
    <w:qFormat/>
    <w:uiPriority w:val="0"/>
    <w:pPr>
      <w:widowControl w:val="0"/>
      <w:jc w:val="both"/>
    </w:pPr>
    <w:rPr>
      <w:rFonts w:ascii="宋体" w:hAnsi="宋体" w:eastAsia="宋体" w:cs="Times New Roman"/>
      <w:kern w:val="2"/>
      <w:sz w:val="21"/>
      <w:szCs w:val="24"/>
      <w:lang w:val="en-US" w:eastAsia="zh-CN" w:bidi="ar-SA"/>
    </w:rPr>
  </w:style>
  <w:style w:type="paragraph" w:customStyle="1" w:styleId="14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left"/>
      <w:textAlignment w:val="center"/>
    </w:pPr>
    <w:rPr>
      <w:rFonts w:ascii="华文细黑" w:hAnsi="华文细黑" w:eastAsia="华文细黑" w:cs="宋体"/>
      <w:kern w:val="0"/>
      <w:sz w:val="18"/>
      <w:szCs w:val="18"/>
    </w:rPr>
  </w:style>
  <w:style w:type="paragraph" w:customStyle="1" w:styleId="149">
    <w:name w:val="a"/>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150">
    <w:name w:val="xl103"/>
    <w:basedOn w:val="1"/>
    <w:qFormat/>
    <w:uiPriority w:val="0"/>
    <w:pPr>
      <w:widowControl/>
      <w:pBdr>
        <w:top w:val="single" w:color="auto" w:sz="4" w:space="0"/>
        <w:bottom w:val="single" w:color="auto" w:sz="4" w:space="0"/>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151">
    <w:name w:val="列出段落11"/>
    <w:basedOn w:val="1"/>
    <w:qFormat/>
    <w:uiPriority w:val="34"/>
    <w:pPr>
      <w:widowControl/>
      <w:spacing w:afterLines="0" w:line="240" w:lineRule="auto"/>
      <w:ind w:firstLine="420" w:firstLineChars="200"/>
      <w:jc w:val="left"/>
    </w:pPr>
    <w:rPr>
      <w:rFonts w:ascii="Calibri" w:hAnsi="Calibri"/>
      <w:kern w:val="0"/>
      <w:sz w:val="20"/>
      <w:szCs w:val="20"/>
    </w:rPr>
  </w:style>
  <w:style w:type="paragraph" w:customStyle="1" w:styleId="152">
    <w:name w:val="font6"/>
    <w:basedOn w:val="1"/>
    <w:qFormat/>
    <w:uiPriority w:val="0"/>
    <w:pPr>
      <w:widowControl/>
      <w:spacing w:before="100" w:beforeAutospacing="1" w:afterLines="0" w:afterAutospacing="1" w:line="240" w:lineRule="auto"/>
      <w:jc w:val="left"/>
    </w:pPr>
    <w:rPr>
      <w:rFonts w:ascii="宋体" w:hAnsi="宋体" w:cs="宋体"/>
      <w:kern w:val="0"/>
      <w:sz w:val="20"/>
      <w:szCs w:val="20"/>
    </w:rPr>
  </w:style>
  <w:style w:type="paragraph" w:customStyle="1" w:styleId="153">
    <w:name w:val="_Style 6"/>
    <w:basedOn w:val="1"/>
    <w:qFormat/>
    <w:uiPriority w:val="0"/>
    <w:pPr>
      <w:widowControl/>
      <w:spacing w:afterLines="0" w:line="240" w:lineRule="exact"/>
      <w:jc w:val="left"/>
    </w:pPr>
    <w:rPr>
      <w:rFonts w:ascii="Times New Roman" w:hAnsi="Times New Roman"/>
    </w:rPr>
  </w:style>
  <w:style w:type="paragraph" w:customStyle="1" w:styleId="154">
    <w:name w:val="正文段落"/>
    <w:basedOn w:val="1"/>
    <w:qFormat/>
    <w:uiPriority w:val="0"/>
    <w:pPr>
      <w:spacing w:afterLines="0" w:line="360" w:lineRule="auto"/>
      <w:ind w:firstLine="440" w:firstLineChars="200"/>
    </w:pPr>
    <w:rPr>
      <w:rFonts w:ascii="宋体" w:hAnsi="宋体" w:cs="宋体"/>
      <w:kern w:val="0"/>
      <w:szCs w:val="20"/>
    </w:rPr>
  </w:style>
  <w:style w:type="paragraph" w:customStyle="1" w:styleId="155">
    <w:name w:val="普通(网站)1"/>
    <w:basedOn w:val="1"/>
    <w:qFormat/>
    <w:uiPriority w:val="0"/>
    <w:pPr>
      <w:widowControl/>
      <w:spacing w:before="100" w:beforeAutospacing="1" w:afterLines="0" w:afterAutospacing="1" w:line="240" w:lineRule="auto"/>
      <w:jc w:val="left"/>
    </w:pPr>
    <w:rPr>
      <w:rFonts w:hint="eastAsia" w:ascii="宋体" w:hAnsi="宋体"/>
      <w:sz w:val="24"/>
    </w:rPr>
  </w:style>
  <w:style w:type="paragraph" w:customStyle="1" w:styleId="156">
    <w:name w:val="TOC 标题1"/>
    <w:basedOn w:val="3"/>
    <w:next w:val="1"/>
    <w:qFormat/>
    <w:uiPriority w:val="39"/>
    <w:pPr>
      <w:widowControl/>
      <w:spacing w:before="240" w:afterLines="0" w:line="259" w:lineRule="auto"/>
      <w:jc w:val="left"/>
      <w:outlineLvl w:val="9"/>
    </w:pPr>
    <w:rPr>
      <w:rFonts w:ascii="Calibri Light" w:hAnsi="Calibri Light"/>
      <w:color w:val="2E74B5"/>
      <w:kern w:val="0"/>
      <w:sz w:val="32"/>
      <w:szCs w:val="32"/>
    </w:rPr>
  </w:style>
  <w:style w:type="paragraph" w:customStyle="1" w:styleId="15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left"/>
      <w:textAlignment w:val="center"/>
    </w:pPr>
    <w:rPr>
      <w:rFonts w:ascii="宋体" w:hAnsi="宋体" w:cs="宋体"/>
      <w:b/>
      <w:bCs/>
      <w:kern w:val="0"/>
      <w:sz w:val="20"/>
      <w:szCs w:val="20"/>
    </w:rPr>
  </w:style>
  <w:style w:type="paragraph" w:customStyle="1" w:styleId="158">
    <w:name w:val="标题4"/>
    <w:basedOn w:val="106"/>
    <w:qFormat/>
    <w:uiPriority w:val="0"/>
    <w:pPr>
      <w:spacing w:beforeLines="0" w:afterLines="0"/>
      <w:ind w:left="100" w:leftChars="100" w:firstLine="98" w:firstLineChars="98"/>
    </w:pPr>
  </w:style>
  <w:style w:type="paragraph" w:customStyle="1" w:styleId="15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left"/>
      <w:textAlignment w:val="top"/>
    </w:pPr>
    <w:rPr>
      <w:rFonts w:ascii="微软雅黑" w:hAnsi="微软雅黑" w:eastAsia="微软雅黑" w:cs="宋体"/>
      <w:kern w:val="0"/>
      <w:sz w:val="16"/>
      <w:szCs w:val="16"/>
    </w:rPr>
  </w:style>
  <w:style w:type="paragraph" w:customStyle="1" w:styleId="160">
    <w:name w:val="样式 样式 样式 标题 3列表编号3h33rd level + (符号) 宋体 段前: 1 行 + 段前: 1.36 行 + 段..."/>
    <w:basedOn w:val="1"/>
    <w:qFormat/>
    <w:uiPriority w:val="0"/>
    <w:pPr>
      <w:adjustRightInd w:val="0"/>
      <w:spacing w:beforeLines="100" w:afterLines="0" w:line="360" w:lineRule="auto"/>
      <w:jc w:val="left"/>
      <w:outlineLvl w:val="2"/>
    </w:pPr>
    <w:rPr>
      <w:rFonts w:ascii="宋体" w:hAnsi="宋体"/>
      <w:b/>
      <w:bCs/>
      <w:kern w:val="0"/>
      <w:szCs w:val="20"/>
    </w:rPr>
  </w:style>
  <w:style w:type="paragraph" w:customStyle="1" w:styleId="161">
    <w:name w:val="Char Char Char Char Char Char Char Char Char Char1"/>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162">
    <w:name w:val="Char3"/>
    <w:basedOn w:val="1"/>
    <w:qFormat/>
    <w:uiPriority w:val="0"/>
    <w:pPr>
      <w:widowControl/>
      <w:spacing w:afterLines="0" w:line="240" w:lineRule="exact"/>
      <w:jc w:val="left"/>
    </w:pPr>
    <w:rPr>
      <w:rFonts w:ascii="Calibri" w:hAnsi="Calibri"/>
      <w:szCs w:val="22"/>
    </w:rPr>
  </w:style>
  <w:style w:type="paragraph" w:customStyle="1" w:styleId="163">
    <w:name w:val="font0"/>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164">
    <w:name w:val="font7"/>
    <w:basedOn w:val="1"/>
    <w:qFormat/>
    <w:uiPriority w:val="0"/>
    <w:pPr>
      <w:widowControl/>
      <w:spacing w:before="100" w:beforeAutospacing="1" w:afterLines="0" w:afterAutospacing="1" w:line="240" w:lineRule="auto"/>
      <w:jc w:val="left"/>
    </w:pPr>
    <w:rPr>
      <w:rFonts w:ascii="宋体" w:hAnsi="宋体" w:cs="宋体"/>
      <w:kern w:val="0"/>
      <w:sz w:val="20"/>
      <w:szCs w:val="20"/>
    </w:rPr>
  </w:style>
  <w:style w:type="paragraph" w:customStyle="1" w:styleId="165">
    <w:name w:val="font9"/>
    <w:basedOn w:val="1"/>
    <w:qFormat/>
    <w:uiPriority w:val="0"/>
    <w:pPr>
      <w:widowControl/>
      <w:spacing w:before="100" w:beforeAutospacing="1" w:afterLines="0" w:afterAutospacing="1" w:line="240" w:lineRule="auto"/>
      <w:jc w:val="left"/>
    </w:pPr>
    <w:rPr>
      <w:rFonts w:ascii="宋体" w:hAnsi="宋体" w:cs="宋体"/>
      <w:kern w:val="0"/>
      <w:sz w:val="20"/>
      <w:szCs w:val="20"/>
    </w:rPr>
  </w:style>
  <w:style w:type="paragraph" w:customStyle="1" w:styleId="166">
    <w:name w:val="font16"/>
    <w:basedOn w:val="1"/>
    <w:qFormat/>
    <w:uiPriority w:val="0"/>
    <w:pPr>
      <w:widowControl/>
      <w:spacing w:before="100" w:beforeAutospacing="1" w:afterLines="0" w:afterAutospacing="1" w:line="240" w:lineRule="auto"/>
      <w:jc w:val="left"/>
    </w:pPr>
    <w:rPr>
      <w:rFonts w:ascii="宋体" w:hAnsi="宋体" w:cs="宋体"/>
      <w:kern w:val="0"/>
      <w:sz w:val="24"/>
    </w:rPr>
  </w:style>
  <w:style w:type="paragraph" w:customStyle="1" w:styleId="167">
    <w:name w:val="xl104"/>
    <w:basedOn w:val="1"/>
    <w:qFormat/>
    <w:uiPriority w:val="0"/>
    <w:pPr>
      <w:widowControl/>
      <w:pBdr>
        <w:top w:val="single" w:color="auto" w:sz="4" w:space="0"/>
        <w:bottom w:val="single" w:color="auto" w:sz="4" w:space="0"/>
        <w:right w:val="single" w:color="auto" w:sz="4" w:space="0"/>
      </w:pBdr>
      <w:spacing w:before="100" w:beforeAutospacing="1" w:afterLines="0" w:afterAutospacing="1" w:line="240" w:lineRule="auto"/>
      <w:jc w:val="right"/>
      <w:textAlignment w:val="center"/>
    </w:pPr>
    <w:rPr>
      <w:rFonts w:ascii="宋体" w:hAnsi="宋体" w:cs="宋体"/>
      <w:kern w:val="0"/>
      <w:sz w:val="20"/>
      <w:szCs w:val="20"/>
    </w:rPr>
  </w:style>
  <w:style w:type="paragraph" w:customStyle="1" w:styleId="168">
    <w:name w:val="font17"/>
    <w:basedOn w:val="1"/>
    <w:qFormat/>
    <w:uiPriority w:val="0"/>
    <w:pPr>
      <w:widowControl/>
      <w:spacing w:before="100" w:beforeAutospacing="1" w:afterLines="0" w:afterAutospacing="1" w:line="240" w:lineRule="auto"/>
      <w:jc w:val="left"/>
    </w:pPr>
    <w:rPr>
      <w:rFonts w:ascii="宋体" w:hAnsi="宋体" w:cs="宋体"/>
      <w:kern w:val="0"/>
      <w:sz w:val="18"/>
      <w:szCs w:val="18"/>
    </w:rPr>
  </w:style>
  <w:style w:type="paragraph" w:customStyle="1" w:styleId="16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170">
    <w:name w:val="font18"/>
    <w:basedOn w:val="1"/>
    <w:qFormat/>
    <w:uiPriority w:val="0"/>
    <w:pPr>
      <w:widowControl/>
      <w:spacing w:before="100" w:beforeAutospacing="1" w:afterLines="0" w:afterAutospacing="1" w:line="240" w:lineRule="auto"/>
      <w:jc w:val="left"/>
    </w:pPr>
    <w:rPr>
      <w:rFonts w:ascii="宋体" w:hAnsi="宋体" w:cs="宋体"/>
      <w:kern w:val="0"/>
      <w:szCs w:val="21"/>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7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Lines="0" w:afterAutospacing="1" w:line="240" w:lineRule="auto"/>
      <w:jc w:val="left"/>
    </w:pPr>
    <w:rPr>
      <w:rFonts w:ascii="宋体" w:hAnsi="宋体" w:cs="宋体"/>
      <w:kern w:val="0"/>
      <w:sz w:val="24"/>
    </w:rPr>
  </w:style>
  <w:style w:type="paragraph" w:customStyle="1" w:styleId="1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kern w:val="0"/>
      <w:sz w:val="24"/>
    </w:rPr>
  </w:style>
  <w:style w:type="paragraph" w:customStyle="1" w:styleId="1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17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kern w:val="0"/>
      <w:sz w:val="24"/>
    </w:rPr>
  </w:style>
  <w:style w:type="paragraph" w:customStyle="1" w:styleId="177">
    <w:name w:val="xl106"/>
    <w:basedOn w:val="1"/>
    <w:qFormat/>
    <w:uiPriority w:val="0"/>
    <w:pPr>
      <w:widowControl/>
      <w:pBdr>
        <w:top w:val="single" w:color="auto" w:sz="4" w:space="0"/>
        <w:bottom w:val="single" w:color="auto" w:sz="4" w:space="0"/>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17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宋体" w:hAnsi="宋体" w:cs="宋体"/>
      <w:kern w:val="0"/>
      <w:sz w:val="24"/>
    </w:rPr>
  </w:style>
  <w:style w:type="paragraph" w:customStyle="1" w:styleId="179">
    <w:name w:val="xl107"/>
    <w:basedOn w:val="1"/>
    <w:qFormat/>
    <w:uiPriority w:val="0"/>
    <w:pPr>
      <w:widowControl/>
      <w:pBdr>
        <w:top w:val="single" w:color="auto" w:sz="4" w:space="0"/>
        <w:bottom w:val="single" w:color="auto" w:sz="4" w:space="0"/>
        <w:right w:val="single" w:color="auto" w:sz="4" w:space="0"/>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18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宋体" w:hAnsi="宋体" w:cs="宋体"/>
      <w:kern w:val="0"/>
      <w:sz w:val="24"/>
    </w:r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left"/>
      <w:textAlignment w:val="center"/>
    </w:pPr>
    <w:rPr>
      <w:rFonts w:ascii="宋体" w:hAnsi="宋体" w:cs="宋体"/>
      <w:kern w:val="0"/>
      <w:sz w:val="20"/>
      <w:szCs w:val="20"/>
    </w:rPr>
  </w:style>
  <w:style w:type="paragraph" w:customStyle="1" w:styleId="182">
    <w:name w:val="正文 A"/>
    <w:qFormat/>
    <w:uiPriority w:val="0"/>
    <w:pPr>
      <w:widowControl w:val="0"/>
      <w:jc w:val="both"/>
    </w:pPr>
    <w:rPr>
      <w:rFonts w:ascii="宋体" w:hAnsi="宋体" w:eastAsia="ヒラギノ角ゴ Pro W3" w:cs="Times New Roman"/>
      <w:color w:val="000000"/>
      <w:kern w:val="2"/>
      <w:sz w:val="21"/>
      <w:szCs w:val="21"/>
      <w:lang w:val="en-US" w:eastAsia="zh-CN" w:bidi="ar-SA"/>
    </w:rPr>
  </w:style>
  <w:style w:type="paragraph" w:customStyle="1" w:styleId="183">
    <w:name w:val="xl80"/>
    <w:basedOn w:val="1"/>
    <w:qFormat/>
    <w:uiPriority w:val="0"/>
    <w:pPr>
      <w:widowControl/>
      <w:shd w:val="clear" w:color="000000" w:fill="D8D8D8"/>
      <w:spacing w:before="100" w:beforeAutospacing="1" w:afterLines="0" w:afterAutospacing="1" w:line="240" w:lineRule="auto"/>
      <w:jc w:val="left"/>
    </w:pPr>
    <w:rPr>
      <w:rFonts w:ascii="宋体" w:hAnsi="宋体" w:cs="宋体"/>
      <w:kern w:val="0"/>
      <w:sz w:val="24"/>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8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8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Lines="0" w:afterAutospacing="1" w:line="240" w:lineRule="auto"/>
      <w:jc w:val="center"/>
      <w:textAlignment w:val="center"/>
    </w:pPr>
    <w:rPr>
      <w:rFonts w:ascii="宋体" w:hAnsi="宋体" w:cs="宋体"/>
      <w:kern w:val="0"/>
      <w:sz w:val="20"/>
      <w:szCs w:val="20"/>
    </w:rPr>
  </w:style>
  <w:style w:type="paragraph" w:customStyle="1" w:styleId="187">
    <w:name w:val="USE 1"/>
    <w:basedOn w:val="1"/>
    <w:qFormat/>
    <w:uiPriority w:val="0"/>
    <w:pPr>
      <w:spacing w:afterLines="0" w:line="200" w:lineRule="atLeast"/>
      <w:jc w:val="left"/>
    </w:pPr>
    <w:rPr>
      <w:rFonts w:ascii="宋体" w:hAnsi="宋体"/>
      <w:b/>
      <w:sz w:val="24"/>
      <w:szCs w:val="28"/>
    </w:rPr>
  </w:style>
  <w:style w:type="paragraph" w:customStyle="1" w:styleId="18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宋体" w:hAnsi="宋体" w:cs="宋体"/>
      <w:b/>
      <w:bCs/>
      <w:kern w:val="0"/>
      <w:sz w:val="20"/>
      <w:szCs w:val="20"/>
    </w:rPr>
  </w:style>
  <w:style w:type="paragraph" w:customStyle="1" w:styleId="18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Lines="0" w:afterAutospacing="1" w:line="240" w:lineRule="auto"/>
      <w:jc w:val="center"/>
      <w:textAlignment w:val="center"/>
    </w:pPr>
    <w:rPr>
      <w:rFonts w:ascii="宋体" w:hAnsi="宋体" w:cs="宋体"/>
      <w:b/>
      <w:bCs/>
      <w:kern w:val="0"/>
      <w:sz w:val="20"/>
      <w:szCs w:val="20"/>
    </w:rPr>
  </w:style>
  <w:style w:type="paragraph" w:customStyle="1" w:styleId="19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Lines="0" w:afterAutospacing="1" w:line="240" w:lineRule="auto"/>
      <w:jc w:val="center"/>
      <w:textAlignment w:val="center"/>
    </w:pPr>
    <w:rPr>
      <w:rFonts w:ascii="华文细黑" w:hAnsi="华文细黑" w:eastAsia="华文细黑" w:cs="宋体"/>
      <w:kern w:val="0"/>
      <w:szCs w:val="21"/>
    </w:rPr>
  </w:style>
  <w:style w:type="paragraph" w:customStyle="1" w:styleId="19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0" w:afterAutospacing="1" w:line="240" w:lineRule="auto"/>
      <w:jc w:val="center"/>
      <w:textAlignment w:val="center"/>
    </w:pPr>
    <w:rPr>
      <w:rFonts w:ascii="宋体" w:hAnsi="宋体" w:cs="宋体"/>
      <w:kern w:val="0"/>
      <w:sz w:val="24"/>
    </w:rPr>
  </w:style>
  <w:style w:type="paragraph" w:customStyle="1" w:styleId="192">
    <w:name w:val="xl105"/>
    <w:basedOn w:val="1"/>
    <w:qFormat/>
    <w:uiPriority w:val="0"/>
    <w:pPr>
      <w:widowControl/>
      <w:pBdr>
        <w:top w:val="single" w:color="auto" w:sz="4" w:space="0"/>
        <w:left w:val="single" w:color="auto" w:sz="4" w:space="0"/>
        <w:bottom w:val="single" w:color="auto" w:sz="4" w:space="0"/>
      </w:pBdr>
      <w:shd w:val="clear" w:color="000000" w:fill="FFCC99"/>
      <w:spacing w:before="100" w:beforeAutospacing="1" w:afterLines="0" w:afterAutospacing="1" w:line="240" w:lineRule="auto"/>
      <w:jc w:val="center"/>
      <w:textAlignment w:val="center"/>
    </w:pPr>
    <w:rPr>
      <w:rFonts w:ascii="宋体" w:hAnsi="宋体" w:cs="宋体"/>
      <w:kern w:val="0"/>
      <w:sz w:val="24"/>
    </w:rPr>
  </w:style>
  <w:style w:type="paragraph" w:customStyle="1" w:styleId="193">
    <w:name w:val="Char Char Char Char Char Char Char Char Char Char2"/>
    <w:basedOn w:val="1"/>
    <w:qFormat/>
    <w:uiPriority w:val="0"/>
    <w:pPr>
      <w:widowControl/>
      <w:spacing w:afterLines="0" w:line="240" w:lineRule="exact"/>
      <w:jc w:val="left"/>
    </w:pPr>
    <w:rPr>
      <w:rFonts w:ascii="Verdana" w:hAnsi="Verdana" w:eastAsia="仿宋_GB2312"/>
      <w:kern w:val="0"/>
      <w:sz w:val="24"/>
      <w:szCs w:val="20"/>
      <w:lang w:eastAsia="en-US"/>
    </w:rPr>
  </w:style>
  <w:style w:type="paragraph" w:customStyle="1" w:styleId="194">
    <w:name w:val="正文 New New New New New"/>
    <w:basedOn w:val="1"/>
    <w:qFormat/>
    <w:uiPriority w:val="0"/>
    <w:pPr>
      <w:spacing w:afterLines="0" w:line="240" w:lineRule="auto"/>
    </w:pPr>
    <w:rPr>
      <w:rFonts w:ascii="Times New Roman" w:hAnsi="Times New Roman"/>
      <w:szCs w:val="21"/>
    </w:rPr>
  </w:style>
  <w:style w:type="paragraph" w:customStyle="1" w:styleId="195">
    <w:name w:val="列出段落2"/>
    <w:basedOn w:val="1"/>
    <w:semiHidden/>
    <w:qFormat/>
    <w:uiPriority w:val="0"/>
    <w:pPr>
      <w:spacing w:afterLines="0" w:line="240" w:lineRule="auto"/>
      <w:ind w:firstLine="420" w:firstLineChars="200"/>
    </w:pPr>
    <w:rPr>
      <w:rFonts w:ascii="Times New Roman" w:hAnsi="Times New Roman"/>
      <w:szCs w:val="21"/>
    </w:rPr>
  </w:style>
  <w:style w:type="paragraph" w:customStyle="1" w:styleId="196">
    <w:name w:val="标准正文样式"/>
    <w:basedOn w:val="1"/>
    <w:qFormat/>
    <w:uiPriority w:val="0"/>
    <w:pPr>
      <w:spacing w:beforeLines="50" w:afterLines="50" w:line="360" w:lineRule="auto"/>
      <w:ind w:firstLine="200" w:firstLineChars="200"/>
    </w:pPr>
    <w:rPr>
      <w:rFonts w:ascii="华文宋体" w:hAnsi="华文宋体" w:eastAsia="华文宋体"/>
      <w:sz w:val="24"/>
      <w:szCs w:val="20"/>
    </w:rPr>
  </w:style>
  <w:style w:type="character" w:customStyle="1" w:styleId="197">
    <w:name w:val="纯文本 字符"/>
    <w:qFormat/>
    <w:uiPriority w:val="0"/>
    <w:rPr>
      <w:rFonts w:ascii="宋体" w:hAnsi="Courier New" w:eastAsia="宋体" w:cs="Courier New"/>
      <w:kern w:val="2"/>
      <w:sz w:val="21"/>
      <w:szCs w:val="21"/>
    </w:rPr>
  </w:style>
  <w:style w:type="character" w:customStyle="1" w:styleId="198">
    <w:name w:val="Default Char"/>
    <w:link w:val="114"/>
    <w:qFormat/>
    <w:uiPriority w:val="0"/>
    <w:rPr>
      <w:rFonts w:ascii="Arial Narrow" w:hAnsi="Arial Narrow" w:cs="Arial Narrow"/>
      <w:color w:val="000000"/>
      <w:sz w:val="24"/>
      <w:szCs w:val="24"/>
    </w:rPr>
  </w:style>
  <w:style w:type="character" w:customStyle="1" w:styleId="199">
    <w:name w:val="标题 2 字符1"/>
    <w:qFormat/>
    <w:uiPriority w:val="0"/>
    <w:rPr>
      <w:rFonts w:ascii="Arial" w:hAnsi="Arial" w:eastAsia="黑体"/>
      <w:kern w:val="2"/>
      <w:sz w:val="32"/>
      <w:szCs w:val="32"/>
      <w:lang w:val="en-US" w:eastAsia="zh-CN" w:bidi="ar-SA"/>
    </w:rPr>
  </w:style>
  <w:style w:type="paragraph" w:styleId="200">
    <w:name w:val="List Paragraph"/>
    <w:basedOn w:val="1"/>
    <w:qFormat/>
    <w:uiPriority w:val="0"/>
    <w:pPr>
      <w:ind w:firstLine="420" w:firstLineChars="200"/>
    </w:pPr>
  </w:style>
  <w:style w:type="character" w:customStyle="1" w:styleId="201">
    <w:name w:val="未处理的提及1"/>
    <w:basedOn w:val="33"/>
    <w:semiHidden/>
    <w:unhideWhenUsed/>
    <w:qFormat/>
    <w:uiPriority w:val="99"/>
    <w:rPr>
      <w:color w:val="605E5C"/>
      <w:shd w:val="clear" w:color="auto" w:fill="E1DFDD"/>
    </w:rPr>
  </w:style>
  <w:style w:type="character" w:customStyle="1" w:styleId="202">
    <w:name w:val="NormalCharacter"/>
    <w:qFormat/>
    <w:uiPriority w:val="0"/>
  </w:style>
  <w:style w:type="paragraph" w:customStyle="1" w:styleId="203">
    <w:name w:val="图"/>
    <w:basedOn w:val="1"/>
    <w:qFormat/>
    <w:uiPriority w:val="99"/>
    <w:pPr>
      <w:keepNext/>
      <w:adjustRightInd w:val="0"/>
      <w:snapToGrid w:val="0"/>
      <w:spacing w:before="60" w:after="60"/>
      <w:jc w:val="center"/>
    </w:pPr>
    <w:rPr>
      <w:spacing w:val="20"/>
      <w:kern w:val="0"/>
      <w:sz w:val="24"/>
      <w:szCs w:val="20"/>
    </w:rPr>
  </w:style>
  <w:style w:type="paragraph" w:customStyle="1" w:styleId="20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5BEAA-76C6-425B-BD51-D4B612AE64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3406</Words>
  <Characters>19418</Characters>
  <Lines>161</Lines>
  <Paragraphs>45</Paragraphs>
  <TotalTime>1</TotalTime>
  <ScaleCrop>false</ScaleCrop>
  <LinksUpToDate>false</LinksUpToDate>
  <CharactersWithSpaces>22779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2019-07-01T01:15:00Z</dcterms:created>
  <dc:creator>zuk</dc:creator>
  <cp:lastModifiedBy>呜啦啦</cp:lastModifiedBy>
  <cp:lastPrinted>2018-11-06T02:58:00Z</cp:lastPrinted>
  <dcterms:modified xsi:type="dcterms:W3CDTF">2020-11-20T08:39:08Z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