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南山区医疗集团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总部</w:t>
      </w:r>
    </w:p>
    <w:p>
      <w:pPr>
        <w:spacing w:before="312" w:beforeLines="100" w:after="312" w:afterLines="1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社康中心智慧医保管理平台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项目需求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pStyle w:val="2"/>
        <w:numPr>
          <w:ilvl w:val="0"/>
          <w:numId w:val="1"/>
        </w:numPr>
      </w:pPr>
      <w:r>
        <w:rPr>
          <w:rFonts w:hint="eastAsia"/>
        </w:rPr>
        <w:t>项目背景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2023年5月26日国务院办公厅发布《国务院办公厅关于加强医疗保障基金使用常态化监管的实施意见》（国办发〔2023〕17号），要求各各级部门要加强医保基金使用常态化监管，加强对医保基金使用行为的实时动态跟踪，实现事前提醒、事中审核、事后监管全过程智能监控，提升精准化、智能化水平。加快医保基金智能监控知识库、规则库建设和应用，加强动态维护升级，不断提升智能监控效能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2020年6月29日卫生健康委员会发布《关于开展“公立医疗机构经济管理年”活动的通知》（国卫财务函〔2020〕262号），要求各级医疗机构推进业务财务融合，促进经济管理提质增效。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项目周期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项目建设周期为</w:t>
      </w:r>
      <w:r>
        <w:rPr>
          <w:rFonts w:ascii="仿宋" w:hAnsi="仿宋" w:eastAsia="仿宋"/>
          <w:sz w:val="30"/>
          <w:szCs w:val="30"/>
        </w:rPr>
        <w:t>180天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项目现状</w:t>
      </w:r>
    </w:p>
    <w:p>
      <w:pPr>
        <w:pStyle w:val="8"/>
        <w:numPr>
          <w:ilvl w:val="2"/>
          <w:numId w:val="2"/>
        </w:numPr>
        <w:spacing w:line="5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医疗收费目录是规范收费和运营分析监控的基础，目前仅依靠基础应用信息系统进行维护更新，已经不能满足日趋严峻的政策管控和经营决策支持。</w:t>
      </w:r>
    </w:p>
    <w:p>
      <w:pPr>
        <w:pStyle w:val="8"/>
        <w:numPr>
          <w:ilvl w:val="2"/>
          <w:numId w:val="2"/>
        </w:numPr>
        <w:spacing w:line="5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医保基金监管仅依靠基本应用信息系统做部分维护，无专业版医保基金智能监控知识库和规则库；随着三医协同发展治理政策的落实和“1+C+N”医疗集团整合模式下的工作开展， “强基层”补医保信息基础短板，有必要实现信息化统筹管理。</w:t>
      </w:r>
    </w:p>
    <w:p>
      <w:pPr>
        <w:pStyle w:val="8"/>
        <w:numPr>
          <w:ilvl w:val="2"/>
          <w:numId w:val="2"/>
        </w:numPr>
        <w:spacing w:line="56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受相关政策限制和信息化基础影响，目前人工对账模式已无法满足集团对社康医保一体化运营决策支持。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项目需求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基于社康中心一体化管理的三大目录标准化管理质控系统，要求根据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医保</w:t>
      </w:r>
      <w:r>
        <w:rPr>
          <w:rFonts w:ascii="仿宋" w:hAnsi="仿宋" w:eastAsia="仿宋"/>
          <w:sz w:val="30"/>
          <w:szCs w:val="30"/>
        </w:rPr>
        <w:t>政策要求实现对区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内</w:t>
      </w:r>
      <w:r>
        <w:rPr>
          <w:rFonts w:ascii="仿宋" w:hAnsi="仿宋" w:eastAsia="仿宋"/>
          <w:sz w:val="30"/>
          <w:szCs w:val="30"/>
        </w:rPr>
        <w:t>应用的三大目录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与医保目录对照</w:t>
      </w:r>
      <w:r>
        <w:rPr>
          <w:rFonts w:ascii="仿宋" w:hAnsi="仿宋" w:eastAsia="仿宋"/>
          <w:sz w:val="30"/>
          <w:szCs w:val="30"/>
        </w:rPr>
        <w:t>进行清理和实时监控，避免因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医保</w:t>
      </w:r>
      <w:r>
        <w:rPr>
          <w:rFonts w:ascii="仿宋" w:hAnsi="仿宋" w:eastAsia="仿宋"/>
          <w:sz w:val="30"/>
          <w:szCs w:val="30"/>
        </w:rPr>
        <w:t>目录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对照</w:t>
      </w:r>
      <w:r>
        <w:rPr>
          <w:rFonts w:ascii="仿宋" w:hAnsi="仿宋" w:eastAsia="仿宋"/>
          <w:sz w:val="30"/>
          <w:szCs w:val="30"/>
        </w:rPr>
        <w:t>异常给患者就医带来不便和管理带来负面影响。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基于社康中心一体化管理的医保常态化动态监控知识库及应用，要求建设符合政策规范和特色的医保基金智能监控知识库、规则库建设，实现事前提醒、事中审核、事后监管全过程智能监控，并支持对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集团</w:t>
      </w:r>
      <w:r>
        <w:rPr>
          <w:rFonts w:ascii="仿宋" w:hAnsi="仿宋" w:eastAsia="仿宋"/>
          <w:sz w:val="30"/>
          <w:szCs w:val="30"/>
        </w:rPr>
        <w:t>和社康端相关考核指标数据整合监测，对社康端异常指标进行及时干预和处置。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基于社康医保对账管理平台，要求实现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区</w:t>
      </w:r>
      <w:r>
        <w:rPr>
          <w:rFonts w:ascii="仿宋" w:hAnsi="仿宋" w:eastAsia="仿宋"/>
          <w:sz w:val="30"/>
          <w:szCs w:val="30"/>
        </w:rPr>
        <w:t>内医保定点医疗机构社康结算对账实现统一平台管理。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建设内容</w:t>
      </w:r>
    </w:p>
    <w:p>
      <w:pPr>
        <w:pStyle w:val="8"/>
        <w:numPr>
          <w:ilvl w:val="0"/>
          <w:numId w:val="4"/>
        </w:numPr>
        <w:spacing w:line="5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收费目录管理：要求实现机构收费目录与医保三大目录监控和管理。</w:t>
      </w:r>
    </w:p>
    <w:p>
      <w:pPr>
        <w:pStyle w:val="8"/>
        <w:numPr>
          <w:ilvl w:val="0"/>
          <w:numId w:val="4"/>
        </w:numPr>
        <w:spacing w:line="560" w:lineRule="exact"/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数据采集与数据质控管理。要求通过信息系统数据接口对接，完成医保综合管理平台相关数据采集，并能采取有效措施保障所采集的数据质量。</w:t>
      </w:r>
    </w:p>
    <w:p>
      <w:pPr>
        <w:pStyle w:val="8"/>
        <w:numPr>
          <w:ilvl w:val="0"/>
          <w:numId w:val="4"/>
        </w:numPr>
        <w:spacing w:line="5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医疗费用智能审核知识库与规则库。要求建设具有机构特色的规则库与知识库，并符合医保、卫健、市场监督、审计等部门制定的飞检、抽检、结算等相关要求，全面覆盖相医疗服务项目、药品和医用耗材的监控和审核。</w:t>
      </w:r>
    </w:p>
    <w:p>
      <w:pPr>
        <w:pStyle w:val="8"/>
        <w:numPr>
          <w:ilvl w:val="0"/>
          <w:numId w:val="4"/>
        </w:numPr>
        <w:spacing w:line="5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医保审核与反馈管理。要求支持事前提醒、事中监督、事后分析全流程医疗费用智能监控与审核。</w:t>
      </w:r>
    </w:p>
    <w:p>
      <w:pPr>
        <w:pStyle w:val="8"/>
        <w:numPr>
          <w:ilvl w:val="0"/>
          <w:numId w:val="4"/>
        </w:numPr>
        <w:spacing w:line="5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社康医保对账管理平台。要求支持社康医保支付费用对账与管理。</w:t>
      </w:r>
    </w:p>
    <w:p>
      <w:pPr>
        <w:pStyle w:val="8"/>
        <w:numPr>
          <w:ilvl w:val="0"/>
          <w:numId w:val="4"/>
        </w:numPr>
        <w:spacing w:line="5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医保综合分析与辅助决策。要求支持集团、社康多方、多维度运行情况和医保运营情况分析。</w:t>
      </w:r>
    </w:p>
    <w:p>
      <w:pPr>
        <w:pStyle w:val="8"/>
        <w:spacing w:line="560" w:lineRule="exact"/>
        <w:ind w:left="1260" w:firstLine="0" w:firstLineChars="0"/>
        <w:rPr>
          <w:rFonts w:hint="eastAsia"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PAGE   \* MERGEFORMAT</w:instrText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41C3B"/>
    <w:multiLevelType w:val="multilevel"/>
    <w:tmpl w:val="00641C3B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D601753"/>
    <w:multiLevelType w:val="multilevel"/>
    <w:tmpl w:val="1D60175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190D0F"/>
    <w:multiLevelType w:val="multilevel"/>
    <w:tmpl w:val="28190D0F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5A115F3"/>
    <w:multiLevelType w:val="multilevel"/>
    <w:tmpl w:val="35A115F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1YzZkNjc3MWE5YmYxYzdjY2ViMzc4NjBlZmQ4YzIifQ=="/>
  </w:docVars>
  <w:rsids>
    <w:rsidRoot w:val="00990F22"/>
    <w:rsid w:val="000404C5"/>
    <w:rsid w:val="0017034B"/>
    <w:rsid w:val="00187DFF"/>
    <w:rsid w:val="003942A7"/>
    <w:rsid w:val="003E7467"/>
    <w:rsid w:val="0045676E"/>
    <w:rsid w:val="005F79C5"/>
    <w:rsid w:val="00990F22"/>
    <w:rsid w:val="00B87B6C"/>
    <w:rsid w:val="00E84F05"/>
    <w:rsid w:val="15154CF0"/>
    <w:rsid w:val="4DA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1103</Words>
  <Characters>1126</Characters>
  <Lines>8</Lines>
  <Paragraphs>2</Paragraphs>
  <TotalTime>44</TotalTime>
  <ScaleCrop>false</ScaleCrop>
  <LinksUpToDate>false</LinksUpToDate>
  <CharactersWithSpaces>1127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2023-09-27T14:08:00Z</dcterms:created>
  <dc:creator>Benjamin</dc:creator>
  <cp:lastModifiedBy>Siheng Li</cp:lastModifiedBy>
  <dcterms:modified xsi:type="dcterms:W3CDTF">2023-09-28T02:55:55Z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D4F0D5CC3E9E491D9E14CB428992E845_13</vt:lpwstr>
  </property>
</Properties>
</file>