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附件：</w:t>
      </w:r>
    </w:p>
    <w:p>
      <w:pPr>
        <w:pStyle w:val="9"/>
        <w:widowControl/>
        <w:shd w:val="clear" w:color="auto" w:fill="FFFFFF"/>
        <w:spacing w:beforeAutospacing="0" w:afterAutospacing="0"/>
        <w:jc w:val="center"/>
        <w:rPr>
          <w:rFonts w:hint="eastAsia" w:ascii="宋体" w:hAnsi="宋体" w:eastAsia="宋体" w:cs="宋体"/>
          <w:sz w:val="44"/>
          <w:szCs w:val="44"/>
          <w:shd w:val="clear" w:color="auto" w:fill="FFFFFF"/>
          <w:lang w:val="en-US" w:eastAsia="zh-CN"/>
        </w:rPr>
      </w:pPr>
      <w:r>
        <w:rPr>
          <w:rFonts w:hint="eastAsia" w:ascii="宋体" w:hAnsi="宋体" w:eastAsia="宋体" w:cs="宋体"/>
          <w:sz w:val="44"/>
          <w:szCs w:val="44"/>
          <w:shd w:val="clear" w:color="auto" w:fill="FFFFFF"/>
        </w:rPr>
        <w:t>2023年南山区区域医疗卫生业务数据报表分析系统升级项目</w:t>
      </w:r>
      <w:r>
        <w:rPr>
          <w:rFonts w:hint="eastAsia" w:ascii="宋体" w:hAnsi="宋体" w:eastAsia="宋体" w:cs="宋体"/>
          <w:sz w:val="44"/>
          <w:szCs w:val="44"/>
          <w:shd w:val="clear" w:color="auto" w:fill="FFFFFF"/>
          <w:lang w:val="en-US" w:eastAsia="zh-CN"/>
        </w:rPr>
        <w:t>需求</w:t>
      </w:r>
    </w:p>
    <w:p>
      <w:pPr>
        <w:pStyle w:val="9"/>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p>
    <w:p>
      <w:pPr>
        <w:pStyle w:val="9"/>
        <w:widowControl/>
        <w:numPr>
          <w:ilvl w:val="0"/>
          <w:numId w:val="3"/>
        </w:numPr>
        <w:shd w:val="clear" w:color="auto" w:fill="FFFFFF"/>
        <w:spacing w:beforeAutospacing="0" w:afterAutospacing="0" w:line="560" w:lineRule="exact"/>
        <w:rPr>
          <w:rStyle w:val="13"/>
          <w:rFonts w:ascii="仿宋_GB2312" w:hAnsi="仿宋_GB2312" w:eastAsia="仿宋_GB2312" w:cs="仿宋_GB2312"/>
          <w:sz w:val="28"/>
          <w:szCs w:val="28"/>
          <w:shd w:val="clear" w:color="auto" w:fill="FFFFFF"/>
        </w:rPr>
      </w:pPr>
      <w:r>
        <w:rPr>
          <w:rStyle w:val="13"/>
          <w:rFonts w:hint="eastAsia" w:ascii="仿宋_GB2312" w:hAnsi="仿宋_GB2312" w:eastAsia="仿宋_GB2312" w:cs="仿宋_GB2312"/>
          <w:sz w:val="28"/>
          <w:szCs w:val="28"/>
          <w:shd w:val="clear" w:color="auto" w:fill="FFFFFF"/>
        </w:rPr>
        <w:t>项目名称：</w:t>
      </w:r>
    </w:p>
    <w:p>
      <w:pPr>
        <w:pStyle w:val="9"/>
        <w:widowControl/>
        <w:shd w:val="clear" w:color="auto" w:fill="FFFFFF"/>
        <w:spacing w:beforeAutospacing="0" w:afterAutospacing="0" w:line="560" w:lineRule="exact"/>
        <w:ind w:left="562"/>
        <w:rPr>
          <w:rStyle w:val="13"/>
          <w:rFonts w:ascii="仿宋_GB2312" w:hAnsi="仿宋_GB2312" w:eastAsia="仿宋_GB2312" w:cs="仿宋_GB2312"/>
          <w:b w:val="0"/>
          <w:bCs/>
          <w:sz w:val="28"/>
          <w:szCs w:val="28"/>
          <w:highlight w:val="yellow"/>
          <w:shd w:val="clear" w:color="auto" w:fill="FFFFFF"/>
        </w:rPr>
      </w:pPr>
      <w:r>
        <w:rPr>
          <w:rStyle w:val="13"/>
          <w:rFonts w:hint="eastAsia" w:ascii="仿宋_GB2312" w:hAnsi="仿宋_GB2312" w:eastAsia="仿宋_GB2312" w:cs="仿宋_GB2312"/>
          <w:b w:val="0"/>
          <w:bCs/>
          <w:sz w:val="28"/>
          <w:szCs w:val="28"/>
          <w:shd w:val="clear" w:color="auto" w:fill="FFFFFF"/>
        </w:rPr>
        <w:t>2023年南山区区域医疗卫生业务数据报表分析系统升级</w:t>
      </w:r>
    </w:p>
    <w:p>
      <w:pPr>
        <w:pStyle w:val="9"/>
        <w:widowControl/>
        <w:numPr>
          <w:ilvl w:val="0"/>
          <w:numId w:val="3"/>
        </w:numPr>
        <w:shd w:val="clear" w:color="auto" w:fill="FFFFFF"/>
        <w:spacing w:beforeAutospacing="0" w:afterAutospacing="0" w:line="560" w:lineRule="exact"/>
        <w:rPr>
          <w:rStyle w:val="13"/>
          <w:rFonts w:ascii="仿宋_GB2312" w:hAnsi="仿宋_GB2312" w:eastAsia="仿宋_GB2312" w:cs="仿宋_GB2312"/>
          <w:sz w:val="28"/>
          <w:szCs w:val="28"/>
          <w:shd w:val="clear" w:color="auto" w:fill="FFFFFF"/>
        </w:rPr>
      </w:pPr>
      <w:r>
        <w:rPr>
          <w:rStyle w:val="13"/>
          <w:rFonts w:hint="eastAsia" w:ascii="仿宋_GB2312" w:hAnsi="仿宋_GB2312" w:eastAsia="仿宋_GB2312" w:cs="仿宋_GB2312"/>
          <w:sz w:val="28"/>
          <w:szCs w:val="28"/>
          <w:shd w:val="clear" w:color="auto" w:fill="FFFFFF"/>
        </w:rPr>
        <w:t>项目服务范围</w:t>
      </w:r>
    </w:p>
    <w:p>
      <w:pPr>
        <w:pStyle w:val="9"/>
        <w:widowControl/>
        <w:shd w:val="clear" w:color="auto" w:fill="FFFFFF"/>
        <w:spacing w:beforeAutospacing="0" w:afterAutospacing="0" w:line="560" w:lineRule="exact"/>
        <w:ind w:left="562"/>
        <w:rPr>
          <w:rStyle w:val="13"/>
          <w:rFonts w:ascii="仿宋_GB2312" w:hAnsi="仿宋_GB2312" w:eastAsia="仿宋_GB2312" w:cs="仿宋_GB2312"/>
          <w:b w:val="0"/>
          <w:bCs/>
          <w:sz w:val="28"/>
          <w:szCs w:val="28"/>
          <w:shd w:val="clear" w:color="auto" w:fill="FFFFFF"/>
          <w:lang w:eastAsia="zh-Hans"/>
        </w:rPr>
      </w:pPr>
      <w:r>
        <w:rPr>
          <w:rStyle w:val="13"/>
          <w:rFonts w:hint="eastAsia" w:ascii="仿宋_GB2312" w:hAnsi="仿宋_GB2312" w:eastAsia="仿宋_GB2312" w:cs="仿宋_GB2312"/>
          <w:b w:val="0"/>
          <w:bCs/>
          <w:sz w:val="28"/>
          <w:szCs w:val="28"/>
          <w:shd w:val="clear" w:color="auto" w:fill="FFFFFF"/>
        </w:rPr>
        <w:t>本项目服务对象，</w:t>
      </w:r>
      <w:r>
        <w:rPr>
          <w:rStyle w:val="13"/>
          <w:rFonts w:hint="eastAsia" w:ascii="仿宋_GB2312" w:hAnsi="仿宋_GB2312" w:eastAsia="仿宋_GB2312" w:cs="仿宋_GB2312"/>
          <w:b w:val="0"/>
          <w:bCs/>
          <w:sz w:val="28"/>
          <w:szCs w:val="28"/>
          <w:shd w:val="clear" w:color="auto" w:fill="FFFFFF"/>
          <w:lang w:eastAsia="zh-Hans"/>
        </w:rPr>
        <w:t>针对南山区区域医疗卫生业务数据报表分析系统</w:t>
      </w:r>
      <w:r>
        <w:rPr>
          <w:rStyle w:val="13"/>
          <w:rFonts w:ascii="仿宋_GB2312" w:hAnsi="仿宋_GB2312" w:eastAsia="仿宋_GB2312" w:cs="仿宋_GB2312"/>
          <w:b w:val="0"/>
          <w:bCs/>
          <w:sz w:val="28"/>
          <w:szCs w:val="28"/>
          <w:shd w:val="clear" w:color="auto" w:fill="FFFFFF"/>
          <w:lang w:eastAsia="zh-Hans"/>
        </w:rPr>
        <w:t>，</w:t>
      </w:r>
      <w:r>
        <w:rPr>
          <w:rStyle w:val="13"/>
          <w:rFonts w:hint="eastAsia" w:ascii="仿宋_GB2312" w:hAnsi="仿宋_GB2312" w:eastAsia="仿宋_GB2312" w:cs="仿宋_GB2312"/>
          <w:b w:val="0"/>
          <w:bCs/>
          <w:sz w:val="28"/>
          <w:szCs w:val="28"/>
          <w:shd w:val="clear" w:color="auto" w:fill="FFFFFF"/>
          <w:lang w:eastAsia="zh-Hans"/>
        </w:rPr>
        <w:t>系统信息如下</w:t>
      </w:r>
      <w:r>
        <w:rPr>
          <w:rStyle w:val="13"/>
          <w:rFonts w:ascii="仿宋_GB2312" w:hAnsi="仿宋_GB2312" w:eastAsia="仿宋_GB2312" w:cs="仿宋_GB2312"/>
          <w:b w:val="0"/>
          <w:bCs/>
          <w:sz w:val="28"/>
          <w:szCs w:val="28"/>
          <w:shd w:val="clear" w:color="auto" w:fill="FFFFFF"/>
          <w:lang w:eastAsia="zh-Hans"/>
        </w:rPr>
        <w:t>：</w:t>
      </w:r>
    </w:p>
    <w:tbl>
      <w:tblPr>
        <w:tblStyle w:val="10"/>
        <w:tblW w:w="7553" w:type="dxa"/>
        <w:jc w:val="center"/>
        <w:tblLayout w:type="fixed"/>
        <w:tblCellMar>
          <w:top w:w="0" w:type="dxa"/>
          <w:left w:w="108" w:type="dxa"/>
          <w:bottom w:w="0" w:type="dxa"/>
          <w:right w:w="108" w:type="dxa"/>
        </w:tblCellMar>
      </w:tblPr>
      <w:tblGrid>
        <w:gridCol w:w="854"/>
        <w:gridCol w:w="1290"/>
        <w:gridCol w:w="2664"/>
        <w:gridCol w:w="2745"/>
      </w:tblGrid>
      <w:tr>
        <w:tblPrEx>
          <w:tblCellMar>
            <w:top w:w="0" w:type="dxa"/>
            <w:left w:w="108" w:type="dxa"/>
            <w:bottom w:w="0" w:type="dxa"/>
            <w:right w:w="108" w:type="dxa"/>
          </w:tblCellMar>
        </w:tblPrEx>
        <w:trPr>
          <w:trHeight w:val="500" w:hRule="atLeast"/>
          <w:jc w:val="center"/>
        </w:trPr>
        <w:tc>
          <w:tcPr>
            <w:tcW w:w="8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lang w:eastAsia="zh-Hans"/>
              </w:rPr>
            </w:pPr>
            <w:r>
              <w:rPr>
                <w:rFonts w:hint="eastAsia" w:ascii="宋体" w:hAnsi="宋体" w:cs="宋体"/>
                <w:b/>
                <w:bCs/>
                <w:color w:val="000000"/>
                <w:szCs w:val="21"/>
                <w:lang w:eastAsia="zh-Hans"/>
              </w:rPr>
              <w:t>产品名</w:t>
            </w:r>
          </w:p>
        </w:tc>
        <w:tc>
          <w:tcPr>
            <w:tcW w:w="26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lang w:eastAsia="zh-Hans"/>
              </w:rPr>
            </w:pPr>
            <w:r>
              <w:rPr>
                <w:rFonts w:hint="eastAsia" w:ascii="宋体" w:hAnsi="宋体" w:cs="宋体"/>
                <w:b/>
                <w:bCs/>
                <w:color w:val="000000"/>
                <w:szCs w:val="21"/>
                <w:lang w:eastAsia="zh-Hans"/>
              </w:rPr>
              <w:t>产品版本</w:t>
            </w:r>
          </w:p>
        </w:tc>
        <w:tc>
          <w:tcPr>
            <w:tcW w:w="2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lang w:eastAsia="zh-Hans"/>
              </w:rPr>
            </w:pPr>
            <w:r>
              <w:rPr>
                <w:rFonts w:hint="eastAsia" w:ascii="宋体" w:hAnsi="宋体" w:cs="宋体"/>
                <w:b/>
                <w:bCs/>
                <w:color w:val="000000"/>
                <w:szCs w:val="21"/>
                <w:lang w:eastAsia="zh-Hans"/>
              </w:rPr>
              <w:t>目标升级版本</w:t>
            </w:r>
          </w:p>
        </w:tc>
      </w:tr>
      <w:tr>
        <w:tblPrEx>
          <w:tblCellMar>
            <w:top w:w="0" w:type="dxa"/>
            <w:left w:w="108" w:type="dxa"/>
            <w:bottom w:w="0" w:type="dxa"/>
            <w:right w:w="108" w:type="dxa"/>
          </w:tblCellMar>
        </w:tblPrEx>
        <w:trPr>
          <w:trHeight w:val="417"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90"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szCs w:val="21"/>
                <w:lang w:eastAsia="zh-Hans"/>
              </w:rPr>
            </w:pPr>
            <w:r>
              <w:rPr>
                <w:rFonts w:hint="eastAsia" w:ascii="宋体" w:hAnsi="宋体" w:cs="宋体"/>
                <w:color w:val="000000"/>
                <w:szCs w:val="21"/>
                <w:lang w:eastAsia="zh-Hans"/>
              </w:rPr>
              <w:t>FineReport</w:t>
            </w:r>
          </w:p>
        </w:tc>
        <w:tc>
          <w:tcPr>
            <w:tcW w:w="26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lang w:eastAsia="zh-Hans"/>
              </w:rPr>
            </w:pPr>
            <w:r>
              <w:rPr>
                <w:rFonts w:ascii="宋体" w:hAnsi="宋体" w:cs="宋体"/>
                <w:color w:val="000000"/>
                <w:kern w:val="0"/>
                <w:szCs w:val="21"/>
              </w:rPr>
              <w:t>10</w:t>
            </w:r>
            <w:r>
              <w:rPr>
                <w:rFonts w:hint="eastAsia" w:ascii="宋体" w:hAnsi="宋体" w:cs="宋体"/>
                <w:color w:val="000000"/>
                <w:kern w:val="0"/>
                <w:szCs w:val="21"/>
                <w:lang w:eastAsia="zh-Hans"/>
              </w:rPr>
              <w:t>.</w:t>
            </w:r>
            <w:r>
              <w:rPr>
                <w:rFonts w:ascii="宋体" w:hAnsi="宋体" w:cs="宋体"/>
                <w:color w:val="000000"/>
                <w:kern w:val="0"/>
                <w:szCs w:val="21"/>
                <w:lang w:eastAsia="zh-Hans"/>
              </w:rPr>
              <w:t>0</w:t>
            </w:r>
          </w:p>
        </w:tc>
        <w:tc>
          <w:tcPr>
            <w:tcW w:w="2745"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lang w:eastAsia="zh-Hans"/>
              </w:rPr>
            </w:pPr>
            <w:r>
              <w:rPr>
                <w:rFonts w:ascii="宋体" w:hAnsi="宋体" w:cs="宋体"/>
                <w:color w:val="000000"/>
                <w:kern w:val="0"/>
                <w:szCs w:val="21"/>
              </w:rPr>
              <w:t>11</w:t>
            </w:r>
            <w:r>
              <w:rPr>
                <w:rFonts w:hint="eastAsia" w:ascii="宋体" w:hAnsi="宋体" w:cs="宋体"/>
                <w:color w:val="000000"/>
                <w:kern w:val="0"/>
                <w:szCs w:val="21"/>
                <w:lang w:eastAsia="zh-Hans"/>
              </w:rPr>
              <w:t>.</w:t>
            </w:r>
            <w:r>
              <w:rPr>
                <w:rFonts w:ascii="宋体" w:hAnsi="宋体" w:cs="宋体"/>
                <w:color w:val="000000"/>
                <w:kern w:val="0"/>
                <w:szCs w:val="21"/>
                <w:lang w:eastAsia="zh-Hans"/>
              </w:rPr>
              <w:t>0</w:t>
            </w:r>
          </w:p>
        </w:tc>
      </w:tr>
    </w:tbl>
    <w:p>
      <w:pPr>
        <w:spacing w:line="360" w:lineRule="auto"/>
        <w:ind w:firstLine="420"/>
        <w:rPr>
          <w:lang w:eastAsia="zh-Hans"/>
        </w:rPr>
      </w:pPr>
      <w:r>
        <w:rPr>
          <w:rStyle w:val="13"/>
          <w:rFonts w:hint="eastAsia" w:ascii="仿宋_GB2312" w:hAnsi="仿宋_GB2312" w:eastAsia="仿宋_GB2312" w:cs="仿宋_GB2312"/>
          <w:b w:val="0"/>
          <w:bCs/>
          <w:kern w:val="0"/>
          <w:sz w:val="28"/>
          <w:szCs w:val="28"/>
          <w:shd w:val="clear" w:color="auto" w:fill="FFFFFF"/>
          <w:lang w:eastAsia="zh-Hans"/>
        </w:rPr>
        <w:t>增购功能点如下所示</w:t>
      </w:r>
      <w:r>
        <w:rPr>
          <w:rStyle w:val="13"/>
          <w:rFonts w:ascii="仿宋_GB2312" w:hAnsi="仿宋_GB2312" w:eastAsia="仿宋_GB2312" w:cs="仿宋_GB2312"/>
          <w:b w:val="0"/>
          <w:bCs/>
          <w:kern w:val="0"/>
          <w:sz w:val="28"/>
          <w:szCs w:val="28"/>
          <w:shd w:val="clear" w:color="auto" w:fill="FFFFFF"/>
          <w:lang w:eastAsia="zh-Hans"/>
        </w:rPr>
        <w:t>：</w:t>
      </w:r>
    </w:p>
    <w:tbl>
      <w:tblPr>
        <w:tblStyle w:val="11"/>
        <w:tblW w:w="7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22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pStyle w:val="18"/>
              <w:spacing w:before="156" w:line="360" w:lineRule="auto"/>
              <w:ind w:firstLine="0" w:firstLineChars="0"/>
              <w:jc w:val="center"/>
            </w:pPr>
            <w:r>
              <w:rPr>
                <w:rFonts w:hint="eastAsia"/>
              </w:rPr>
              <w:t>序号</w:t>
            </w:r>
          </w:p>
        </w:tc>
        <w:tc>
          <w:tcPr>
            <w:tcW w:w="3229" w:type="dxa"/>
            <w:vAlign w:val="center"/>
          </w:tcPr>
          <w:p>
            <w:pPr>
              <w:pStyle w:val="18"/>
              <w:spacing w:before="156" w:line="360" w:lineRule="auto"/>
              <w:ind w:firstLine="0" w:firstLineChars="0"/>
              <w:jc w:val="center"/>
              <w:rPr>
                <w:lang w:eastAsia="zh-Hans"/>
              </w:rPr>
            </w:pPr>
            <w:r>
              <w:rPr>
                <w:rFonts w:hint="eastAsia"/>
                <w:lang w:eastAsia="zh-Hans"/>
              </w:rPr>
              <w:t>模块</w:t>
            </w:r>
          </w:p>
        </w:tc>
        <w:tc>
          <w:tcPr>
            <w:tcW w:w="2885" w:type="dxa"/>
            <w:vAlign w:val="center"/>
          </w:tcPr>
          <w:p>
            <w:pPr>
              <w:pStyle w:val="18"/>
              <w:spacing w:before="156" w:line="360" w:lineRule="auto"/>
              <w:ind w:firstLine="0" w:firstLineChars="0"/>
              <w:rPr>
                <w:lang w:eastAsia="zh-Hans"/>
              </w:rPr>
            </w:pPr>
            <w:r>
              <w:rPr>
                <w:rFonts w:hint="eastAsia"/>
                <w:lang w:eastAsia="zh-Hans"/>
              </w:rPr>
              <w:t>模块功能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421" w:type="dxa"/>
            <w:vAlign w:val="center"/>
          </w:tcPr>
          <w:p>
            <w:pPr>
              <w:pStyle w:val="18"/>
              <w:spacing w:before="156" w:line="360" w:lineRule="auto"/>
              <w:ind w:firstLine="0" w:firstLineChars="0"/>
              <w:jc w:val="center"/>
            </w:pPr>
            <w:r>
              <w:rPr>
                <w:rFonts w:hint="eastAsia"/>
              </w:rPr>
              <w:t>1</w:t>
            </w:r>
          </w:p>
        </w:tc>
        <w:tc>
          <w:tcPr>
            <w:tcW w:w="3229" w:type="dxa"/>
            <w:vAlign w:val="center"/>
          </w:tcPr>
          <w:p>
            <w:pPr>
              <w:pStyle w:val="18"/>
              <w:spacing w:before="156" w:line="240" w:lineRule="auto"/>
              <w:ind w:firstLine="0" w:firstLineChars="0"/>
              <w:jc w:val="center"/>
            </w:pPr>
            <w:r>
              <w:rPr>
                <w:rFonts w:hint="eastAsia"/>
              </w:rPr>
              <w:t>报表-CPT</w:t>
            </w:r>
          </w:p>
        </w:tc>
        <w:tc>
          <w:tcPr>
            <w:tcW w:w="2885" w:type="dxa"/>
            <w:vAlign w:val="center"/>
          </w:tcPr>
          <w:p>
            <w:pPr>
              <w:pStyle w:val="18"/>
              <w:spacing w:before="156" w:line="360" w:lineRule="auto"/>
              <w:ind w:firstLine="0" w:firstLineChars="0"/>
              <w:jc w:val="center"/>
            </w:pPr>
            <w:r>
              <w:rPr>
                <w:rFonts w:hint="eastAsia"/>
              </w:rPr>
              <w:t>Word报告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pStyle w:val="18"/>
              <w:spacing w:before="156" w:line="360" w:lineRule="auto"/>
              <w:ind w:firstLine="0" w:firstLineChars="0"/>
              <w:jc w:val="center"/>
            </w:pPr>
            <w:r>
              <w:rPr>
                <w:rFonts w:hint="eastAsia"/>
              </w:rPr>
              <w:t>2</w:t>
            </w:r>
          </w:p>
        </w:tc>
        <w:tc>
          <w:tcPr>
            <w:tcW w:w="3229" w:type="dxa"/>
            <w:vAlign w:val="center"/>
          </w:tcPr>
          <w:p>
            <w:pPr>
              <w:pStyle w:val="18"/>
              <w:spacing w:before="156" w:line="240" w:lineRule="auto"/>
              <w:ind w:firstLine="0" w:firstLineChars="0"/>
              <w:jc w:val="center"/>
            </w:pPr>
            <w:r>
              <w:rPr>
                <w:rFonts w:hint="eastAsia"/>
              </w:rPr>
              <w:t>仪表盘-FRM</w:t>
            </w:r>
          </w:p>
        </w:tc>
        <w:tc>
          <w:tcPr>
            <w:tcW w:w="2885" w:type="dxa"/>
            <w:vAlign w:val="center"/>
          </w:tcPr>
          <w:p>
            <w:pPr>
              <w:pStyle w:val="18"/>
              <w:spacing w:before="156" w:line="360" w:lineRule="auto"/>
              <w:ind w:firstLine="0" w:firstLineChars="0"/>
              <w:jc w:val="center"/>
            </w:pPr>
            <w:r>
              <w:rPr>
                <w:rFonts w:hint="eastAsia"/>
              </w:rPr>
              <w:t>FRMBS布局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18"/>
              <w:spacing w:before="156" w:line="360" w:lineRule="auto"/>
              <w:ind w:firstLine="0" w:firstLineChars="0"/>
              <w:jc w:val="center"/>
            </w:pPr>
            <w:r>
              <w:rPr>
                <w:rFonts w:hint="eastAsia"/>
              </w:rPr>
              <w:t>3</w:t>
            </w:r>
          </w:p>
        </w:tc>
        <w:tc>
          <w:tcPr>
            <w:tcW w:w="3229" w:type="dxa"/>
            <w:vMerge w:val="restart"/>
            <w:vAlign w:val="center"/>
          </w:tcPr>
          <w:p>
            <w:pPr>
              <w:pStyle w:val="18"/>
              <w:spacing w:before="156" w:line="240" w:lineRule="auto"/>
              <w:ind w:firstLine="0" w:firstLineChars="0"/>
              <w:jc w:val="center"/>
            </w:pPr>
            <w:r>
              <w:rPr>
                <w:rFonts w:hint="eastAsia"/>
              </w:rPr>
              <w:t>大屏-FVS</w:t>
            </w:r>
          </w:p>
        </w:tc>
        <w:tc>
          <w:tcPr>
            <w:tcW w:w="2885" w:type="dxa"/>
          </w:tcPr>
          <w:p>
            <w:pPr>
              <w:pStyle w:val="18"/>
              <w:spacing w:before="156" w:line="360" w:lineRule="auto"/>
              <w:ind w:firstLine="0" w:firstLineChars="0"/>
              <w:jc w:val="center"/>
            </w:pPr>
            <w:r>
              <w:rPr>
                <w:rFonts w:hint="eastAsia"/>
              </w:rPr>
              <w:t>FVS大屏报表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18"/>
              <w:spacing w:before="156" w:line="360" w:lineRule="auto"/>
              <w:ind w:firstLine="0" w:firstLineChars="0"/>
              <w:jc w:val="center"/>
            </w:pPr>
          </w:p>
        </w:tc>
        <w:tc>
          <w:tcPr>
            <w:tcW w:w="3229" w:type="dxa"/>
            <w:vMerge w:val="continue"/>
            <w:vAlign w:val="center"/>
          </w:tcPr>
          <w:p>
            <w:pPr>
              <w:pStyle w:val="18"/>
              <w:spacing w:before="156" w:line="240" w:lineRule="auto"/>
              <w:ind w:firstLine="0" w:firstLineChars="0"/>
              <w:jc w:val="center"/>
            </w:pPr>
          </w:p>
        </w:tc>
        <w:tc>
          <w:tcPr>
            <w:tcW w:w="2885" w:type="dxa"/>
            <w:vAlign w:val="center"/>
          </w:tcPr>
          <w:p>
            <w:pPr>
              <w:pStyle w:val="18"/>
              <w:spacing w:before="156" w:line="360" w:lineRule="auto"/>
              <w:ind w:firstLine="0" w:firstLineChars="0"/>
              <w:jc w:val="center"/>
            </w:pPr>
            <w:r>
              <w:rPr>
                <w:rFonts w:hint="eastAsia"/>
              </w:rPr>
              <w:t>FVS页面过渡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18"/>
              <w:spacing w:before="156" w:line="360" w:lineRule="auto"/>
              <w:ind w:firstLine="0" w:firstLineChars="0"/>
              <w:jc w:val="center"/>
            </w:pPr>
          </w:p>
        </w:tc>
        <w:tc>
          <w:tcPr>
            <w:tcW w:w="3229" w:type="dxa"/>
            <w:vMerge w:val="continue"/>
            <w:vAlign w:val="center"/>
          </w:tcPr>
          <w:p>
            <w:pPr>
              <w:pStyle w:val="18"/>
              <w:spacing w:before="156" w:line="240" w:lineRule="auto"/>
              <w:ind w:firstLine="0" w:firstLineChars="0"/>
              <w:jc w:val="center"/>
            </w:pPr>
          </w:p>
        </w:tc>
        <w:tc>
          <w:tcPr>
            <w:tcW w:w="2885" w:type="dxa"/>
            <w:vAlign w:val="center"/>
          </w:tcPr>
          <w:p>
            <w:pPr>
              <w:pStyle w:val="18"/>
              <w:spacing w:before="156" w:line="360" w:lineRule="auto"/>
              <w:ind w:firstLine="0" w:firstLineChars="0"/>
              <w:jc w:val="center"/>
            </w:pPr>
            <w:r>
              <w:rPr>
                <w:rFonts w:hint="eastAsia"/>
              </w:rPr>
              <w:t>FVS三维组件</w:t>
            </w:r>
            <w:r>
              <w:rPr>
                <w:rFonts w:hint="eastAsia"/>
                <w:lang w:eastAsia="zh-CN"/>
              </w:rPr>
              <w:t>－</w:t>
            </w:r>
            <w:r>
              <w:rPr>
                <w:rFonts w:hint="eastAsia"/>
              </w:rPr>
              <w:t>三维城市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18"/>
              <w:spacing w:before="156" w:line="360" w:lineRule="auto"/>
              <w:ind w:firstLine="0" w:firstLineChars="0"/>
              <w:jc w:val="center"/>
            </w:pPr>
          </w:p>
        </w:tc>
        <w:tc>
          <w:tcPr>
            <w:tcW w:w="3229" w:type="dxa"/>
            <w:vMerge w:val="continue"/>
            <w:vAlign w:val="center"/>
          </w:tcPr>
          <w:p>
            <w:pPr>
              <w:pStyle w:val="18"/>
              <w:spacing w:before="156" w:line="240" w:lineRule="auto"/>
              <w:ind w:firstLine="0" w:firstLineChars="0"/>
              <w:jc w:val="center"/>
            </w:pPr>
          </w:p>
        </w:tc>
        <w:tc>
          <w:tcPr>
            <w:tcW w:w="2885" w:type="dxa"/>
            <w:vAlign w:val="center"/>
          </w:tcPr>
          <w:p>
            <w:pPr>
              <w:pStyle w:val="18"/>
              <w:spacing w:before="156" w:line="360" w:lineRule="auto"/>
              <w:ind w:firstLine="0" w:firstLineChars="0"/>
              <w:jc w:val="center"/>
            </w:pPr>
            <w:r>
              <w:rPr>
                <w:rFonts w:hint="eastAsia"/>
              </w:rPr>
              <w:t>FVS三维组件</w:t>
            </w:r>
            <w:r>
              <w:rPr>
                <w:rFonts w:hint="eastAsia"/>
                <w:lang w:eastAsia="zh-CN"/>
              </w:rPr>
              <w:t>－</w:t>
            </w:r>
            <w:r>
              <w:rPr>
                <w:rFonts w:hint="eastAsia"/>
              </w:rPr>
              <w:t>自定义模型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18"/>
              <w:spacing w:before="156" w:line="360" w:lineRule="auto"/>
              <w:ind w:firstLine="0" w:firstLineChars="0"/>
              <w:jc w:val="center"/>
            </w:pPr>
          </w:p>
        </w:tc>
        <w:tc>
          <w:tcPr>
            <w:tcW w:w="3229" w:type="dxa"/>
            <w:vMerge w:val="continue"/>
            <w:vAlign w:val="center"/>
          </w:tcPr>
          <w:p>
            <w:pPr>
              <w:pStyle w:val="18"/>
              <w:spacing w:before="156" w:line="240" w:lineRule="auto"/>
              <w:ind w:firstLine="0" w:firstLineChars="0"/>
              <w:jc w:val="center"/>
            </w:pPr>
          </w:p>
        </w:tc>
        <w:tc>
          <w:tcPr>
            <w:tcW w:w="2885" w:type="dxa"/>
            <w:vAlign w:val="center"/>
          </w:tcPr>
          <w:p>
            <w:pPr>
              <w:pStyle w:val="18"/>
              <w:spacing w:before="156" w:line="360" w:lineRule="auto"/>
              <w:ind w:firstLine="0" w:firstLineChars="0"/>
              <w:jc w:val="center"/>
            </w:pPr>
            <w:r>
              <w:rPr>
                <w:rFonts w:hint="eastAsia"/>
              </w:rPr>
              <w:t>FVS三维组件-Unity集成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pStyle w:val="18"/>
              <w:spacing w:before="156" w:line="360" w:lineRule="auto"/>
              <w:ind w:firstLine="0" w:firstLineChars="0"/>
              <w:jc w:val="center"/>
            </w:pPr>
            <w:r>
              <w:t>4</w:t>
            </w:r>
          </w:p>
        </w:tc>
        <w:tc>
          <w:tcPr>
            <w:tcW w:w="3229" w:type="dxa"/>
            <w:vAlign w:val="center"/>
          </w:tcPr>
          <w:p>
            <w:pPr>
              <w:pStyle w:val="18"/>
              <w:spacing w:before="156" w:line="240" w:lineRule="auto"/>
              <w:ind w:firstLine="0" w:firstLineChars="0"/>
              <w:jc w:val="center"/>
            </w:pPr>
            <w:r>
              <w:rPr>
                <w:rFonts w:hint="eastAsia"/>
              </w:rPr>
              <w:t>移动集成</w:t>
            </w:r>
          </w:p>
        </w:tc>
        <w:tc>
          <w:tcPr>
            <w:tcW w:w="2885" w:type="dxa"/>
            <w:vAlign w:val="center"/>
          </w:tcPr>
          <w:p>
            <w:pPr>
              <w:pStyle w:val="18"/>
              <w:spacing w:before="156" w:line="360" w:lineRule="auto"/>
              <w:ind w:firstLine="0" w:firstLineChars="0"/>
              <w:jc w:val="center"/>
              <w:rPr>
                <w:lang w:eastAsia="zh-Hans"/>
              </w:rPr>
            </w:pPr>
            <w:r>
              <w:rPr>
                <w:rFonts w:hint="eastAsia"/>
                <w:lang w:eastAsia="zh-Hans"/>
              </w:rPr>
              <w:t>微信集成</w:t>
            </w:r>
          </w:p>
        </w:tc>
      </w:tr>
    </w:tbl>
    <w:p>
      <w:pPr>
        <w:spacing w:line="360" w:lineRule="auto"/>
        <w:ind w:firstLine="420"/>
        <w:rPr>
          <w:lang w:eastAsia="zh-Hans"/>
        </w:rPr>
      </w:pPr>
      <w:r>
        <w:rPr>
          <w:rFonts w:hint="eastAsia"/>
          <w:lang w:eastAsia="zh-Hans"/>
        </w:rPr>
        <w:t>另外提供铜卡线上技术支持1年</w:t>
      </w:r>
    </w:p>
    <w:p>
      <w:pPr>
        <w:spacing w:line="360" w:lineRule="auto"/>
        <w:ind w:firstLine="420"/>
        <w:rPr>
          <w:bCs/>
        </w:rPr>
      </w:pPr>
      <w:r>
        <w:rPr>
          <w:rFonts w:hint="eastAsia"/>
          <w:bCs/>
          <w:lang w:eastAsia="zh-Hans"/>
        </w:rPr>
        <w:t xml:space="preserve">（报表工程师）标准版课程+FCP-报表开发工程师 认证 </w:t>
      </w:r>
      <w:r>
        <w:rPr>
          <w:bCs/>
          <w:lang w:eastAsia="zh-Hans"/>
        </w:rPr>
        <w:t>2</w:t>
      </w:r>
      <w:r>
        <w:rPr>
          <w:rFonts w:hint="eastAsia"/>
          <w:bCs/>
        </w:rPr>
        <w:t xml:space="preserve"> 人</w:t>
      </w:r>
    </w:p>
    <w:p>
      <w:pPr>
        <w:spacing w:line="360" w:lineRule="auto"/>
        <w:ind w:firstLine="420"/>
        <w:rPr>
          <w:rFonts w:hint="eastAsia"/>
          <w:bCs/>
          <w:lang w:eastAsia="zh-Hans"/>
        </w:rPr>
      </w:pPr>
      <w:r>
        <w:rPr>
          <w:rFonts w:hint="eastAsia"/>
          <w:bCs/>
          <w:lang w:eastAsia="zh-Hans"/>
        </w:rPr>
        <w:t>水球图</w:t>
      </w:r>
      <w:r>
        <w:rPr>
          <w:rFonts w:hint="eastAsia"/>
          <w:bCs/>
        </w:rPr>
        <w:t>插件</w:t>
      </w:r>
    </w:p>
    <w:p>
      <w:pPr>
        <w:pStyle w:val="9"/>
        <w:widowControl/>
        <w:numPr>
          <w:ilvl w:val="0"/>
          <w:numId w:val="3"/>
        </w:numPr>
        <w:shd w:val="clear" w:color="auto" w:fill="FFFFFF"/>
        <w:spacing w:beforeAutospacing="0" w:afterAutospacing="0" w:line="560" w:lineRule="exact"/>
        <w:rPr>
          <w:rStyle w:val="13"/>
          <w:rFonts w:ascii="仿宋_GB2312" w:hAnsi="仿宋_GB2312" w:eastAsia="仿宋_GB2312" w:cs="仿宋_GB2312"/>
          <w:sz w:val="28"/>
          <w:szCs w:val="28"/>
          <w:shd w:val="clear" w:color="auto" w:fill="FFFFFF"/>
        </w:rPr>
      </w:pPr>
      <w:r>
        <w:rPr>
          <w:rStyle w:val="13"/>
          <w:rFonts w:hint="eastAsia" w:ascii="仿宋_GB2312" w:hAnsi="仿宋_GB2312" w:eastAsia="仿宋_GB2312" w:cs="仿宋_GB2312"/>
          <w:sz w:val="28"/>
          <w:szCs w:val="28"/>
          <w:shd w:val="clear" w:color="auto" w:fill="FFFFFF"/>
        </w:rPr>
        <w:t>项目服务内容</w:t>
      </w:r>
    </w:p>
    <w:p/>
    <w:p>
      <w:pPr>
        <w:widowControl/>
        <w:spacing w:line="360" w:lineRule="auto"/>
        <w:rPr>
          <w:rFonts w:hint="eastAsia" w:eastAsia="黑体"/>
          <w:szCs w:val="21"/>
          <w:lang w:val="en-US" w:eastAsia="zh-CN"/>
        </w:rPr>
      </w:pPr>
      <w:bookmarkStart w:id="0" w:name="_Toc15202"/>
      <w:r>
        <w:rPr>
          <w:rFonts w:ascii="宋体" w:hAnsi="宋体"/>
          <w:b/>
          <w:color w:val="000000"/>
          <w:sz w:val="28"/>
          <w:szCs w:val="28"/>
        </w:rPr>
        <w:t>1</w:t>
      </w:r>
      <w:r>
        <w:rPr>
          <w:rFonts w:hint="eastAsia" w:ascii="宋体" w:hAnsi="宋体"/>
          <w:b/>
          <w:color w:val="000000"/>
          <w:sz w:val="28"/>
          <w:szCs w:val="28"/>
        </w:rPr>
        <w:t xml:space="preserve">.  </w:t>
      </w:r>
      <w:bookmarkEnd w:id="0"/>
      <w:r>
        <w:rPr>
          <w:rFonts w:hint="eastAsia" w:ascii="Calibri" w:hAnsi="Calibri" w:eastAsia="黑体"/>
          <w:b/>
          <w:color w:val="000000"/>
          <w:sz w:val="28"/>
          <w:szCs w:val="21"/>
        </w:rPr>
        <w:t>服务内容</w:t>
      </w:r>
      <w:r>
        <w:rPr>
          <w:rFonts w:hint="eastAsia" w:ascii="Calibri" w:hAnsi="Calibri" w:eastAsia="黑体"/>
          <w:b/>
          <w:color w:val="000000"/>
          <w:sz w:val="28"/>
          <w:szCs w:val="21"/>
          <w:lang w:val="en-US" w:eastAsia="zh-CN"/>
        </w:rPr>
        <w:t>要求</w:t>
      </w:r>
    </w:p>
    <w:p>
      <w:pPr>
        <w:numPr>
          <w:ilvl w:val="0"/>
          <w:numId w:val="4"/>
        </w:numPr>
        <w:spacing w:before="156" w:beforeLines="50" w:after="156" w:afterLines="50" w:line="360" w:lineRule="auto"/>
        <w:jc w:val="left"/>
        <w:outlineLvl w:val="0"/>
        <w:rPr>
          <w:rFonts w:ascii="Calibri" w:hAnsi="Calibri" w:eastAsia="黑体"/>
          <w:b/>
          <w:color w:val="000000"/>
          <w:sz w:val="24"/>
          <w:szCs w:val="21"/>
        </w:rPr>
      </w:pPr>
      <w:r>
        <w:rPr>
          <w:rFonts w:hint="eastAsia" w:ascii="Calibri" w:hAnsi="Calibri" w:eastAsia="黑体"/>
          <w:b/>
          <w:color w:val="000000"/>
          <w:sz w:val="24"/>
          <w:szCs w:val="21"/>
        </w:rPr>
        <w:t>公共服务</w:t>
      </w:r>
    </w:p>
    <w:p>
      <w:pPr>
        <w:spacing w:before="156" w:beforeLines="50" w:after="156" w:afterLines="50" w:line="360" w:lineRule="auto"/>
        <w:ind w:left="210" w:leftChars="100"/>
        <w:jc w:val="left"/>
        <w:outlineLvl w:val="0"/>
        <w:rPr>
          <w:rFonts w:ascii="Calibri" w:hAnsi="Calibri" w:eastAsia="黑体"/>
          <w:color w:val="000000"/>
          <w:sz w:val="24"/>
          <w:szCs w:val="21"/>
        </w:rPr>
      </w:pPr>
      <w:r>
        <w:rPr>
          <w:rFonts w:hint="eastAsia" w:ascii="Calibri" w:hAnsi="Calibri" w:eastAsia="黑体"/>
          <w:b/>
          <w:color w:val="000000"/>
          <w:sz w:val="24"/>
          <w:szCs w:val="21"/>
        </w:rPr>
        <w:t>1.</w:t>
      </w:r>
      <w:r>
        <w:rPr>
          <w:rFonts w:hint="eastAsia" w:ascii="Calibri" w:hAnsi="Calibri" w:eastAsia="黑体"/>
          <w:b/>
          <w:color w:val="000000"/>
          <w:sz w:val="24"/>
          <w:szCs w:val="21"/>
        </w:rPr>
        <w:tab/>
      </w:r>
      <w:r>
        <w:rPr>
          <w:rFonts w:hint="eastAsia" w:ascii="Calibri" w:hAnsi="Calibri" w:eastAsia="黑体"/>
          <w:b/>
          <w:color w:val="000000"/>
          <w:sz w:val="24"/>
          <w:szCs w:val="21"/>
          <w:lang w:eastAsia="zh-Hans"/>
        </w:rPr>
        <w:t>24小时在线知识库</w:t>
      </w:r>
    </w:p>
    <w:p>
      <w:pPr>
        <w:spacing w:before="156" w:beforeLines="50" w:after="156" w:afterLines="50" w:line="360" w:lineRule="auto"/>
        <w:ind w:left="420" w:leftChars="200"/>
        <w:jc w:val="left"/>
        <w:rPr>
          <w:rFonts w:ascii="Calibri" w:hAnsi="Calibri" w:eastAsia="黑体"/>
          <w:color w:val="000000"/>
          <w:sz w:val="24"/>
          <w:szCs w:val="21"/>
        </w:rPr>
      </w:pPr>
      <w:r>
        <w:fldChar w:fldCharType="begin"/>
      </w:r>
      <w:r>
        <w:instrText xml:space="preserve"> HYPERLINK "https://help.fanruan.com/" </w:instrText>
      </w:r>
      <w:r>
        <w:fldChar w:fldCharType="separate"/>
      </w:r>
      <w:r>
        <w:rPr>
          <w:rStyle w:val="14"/>
          <w:rFonts w:ascii="Calibri" w:hAnsi="Calibri" w:eastAsia="黑体"/>
          <w:sz w:val="24"/>
          <w:szCs w:val="21"/>
        </w:rPr>
        <w:t>https://help.fanruan.com</w:t>
      </w:r>
      <w:r>
        <w:rPr>
          <w:rStyle w:val="14"/>
          <w:rFonts w:ascii="Calibri" w:hAnsi="Calibri" w:eastAsia="黑体"/>
          <w:sz w:val="24"/>
          <w:szCs w:val="21"/>
        </w:rPr>
        <w:fldChar w:fldCharType="end"/>
      </w:r>
      <w:r>
        <w:rPr>
          <w:rFonts w:ascii="Calibri" w:hAnsi="Calibri" w:eastAsia="黑体"/>
          <w:color w:val="000000"/>
          <w:sz w:val="24"/>
          <w:szCs w:val="21"/>
        </w:rPr>
        <w:t> ，即在线帮助文档，包含完善的产品初级教程、高级教程。</w:t>
      </w:r>
    </w:p>
    <w:p>
      <w:pPr>
        <w:spacing w:before="156" w:beforeLines="50" w:after="156" w:afterLines="50" w:line="360" w:lineRule="auto"/>
        <w:ind w:left="210" w:leftChars="100"/>
        <w:jc w:val="left"/>
        <w:outlineLvl w:val="0"/>
        <w:rPr>
          <w:rFonts w:ascii="Calibri" w:hAnsi="Calibri" w:eastAsia="黑体"/>
          <w:b/>
          <w:color w:val="000000"/>
          <w:sz w:val="24"/>
          <w:szCs w:val="21"/>
          <w:lang w:eastAsia="zh-Hans"/>
        </w:rPr>
      </w:pPr>
      <w:r>
        <w:rPr>
          <w:rFonts w:hint="eastAsia" w:ascii="Calibri" w:hAnsi="Calibri" w:eastAsia="黑体"/>
          <w:b/>
          <w:color w:val="000000"/>
          <w:sz w:val="24"/>
          <w:szCs w:val="21"/>
        </w:rPr>
        <w:t>2</w:t>
      </w:r>
      <w:r>
        <w:rPr>
          <w:rFonts w:ascii="Calibri" w:hAnsi="Calibri" w:eastAsia="黑体"/>
          <w:b/>
          <w:color w:val="000000"/>
          <w:sz w:val="24"/>
          <w:szCs w:val="21"/>
        </w:rPr>
        <w:t xml:space="preserve">.  </w:t>
      </w:r>
      <w:r>
        <w:rPr>
          <w:rFonts w:hint="eastAsia" w:ascii="Calibri" w:hAnsi="Calibri" w:eastAsia="黑体"/>
          <w:b/>
          <w:color w:val="000000"/>
          <w:sz w:val="24"/>
          <w:szCs w:val="21"/>
          <w:lang w:eastAsia="zh-Hans"/>
        </w:rPr>
        <w:t>技术论坛</w:t>
      </w:r>
    </w:p>
    <w:p>
      <w:pPr>
        <w:spacing w:before="156" w:beforeLines="50" w:after="156" w:afterLines="50" w:line="360" w:lineRule="auto"/>
        <w:ind w:left="420" w:leftChars="200"/>
        <w:jc w:val="left"/>
        <w:rPr>
          <w:rFonts w:ascii="Calibri" w:hAnsi="Calibri" w:eastAsia="黑体"/>
          <w:color w:val="000000"/>
          <w:sz w:val="24"/>
          <w:szCs w:val="21"/>
        </w:rPr>
      </w:pPr>
      <w:r>
        <w:fldChar w:fldCharType="begin"/>
      </w:r>
      <w:r>
        <w:instrText xml:space="preserve"> HYPERLINK "https://bbs.fanruan.com/" </w:instrText>
      </w:r>
      <w:r>
        <w:fldChar w:fldCharType="separate"/>
      </w:r>
      <w:r>
        <w:rPr>
          <w:rStyle w:val="14"/>
          <w:rFonts w:ascii="Calibri" w:hAnsi="Calibri" w:eastAsia="黑体"/>
          <w:sz w:val="24"/>
          <w:szCs w:val="21"/>
        </w:rPr>
        <w:t>https://bbs.fanruan.com</w:t>
      </w:r>
      <w:r>
        <w:rPr>
          <w:rStyle w:val="14"/>
          <w:rFonts w:ascii="Calibri" w:hAnsi="Calibri" w:eastAsia="黑体"/>
          <w:sz w:val="24"/>
          <w:szCs w:val="21"/>
        </w:rPr>
        <w:fldChar w:fldCharType="end"/>
      </w:r>
      <w:r>
        <w:rPr>
          <w:rFonts w:ascii="Calibri" w:hAnsi="Calibri" w:eastAsia="黑体"/>
          <w:color w:val="000000"/>
          <w:sz w:val="24"/>
          <w:szCs w:val="21"/>
        </w:rPr>
        <w:t> ，包含培训视频、各行业案例推荐、技术方案分享、番薯（帆软粉丝）交流等，帮助用户能够更快的融入帆软产品社区，获取最新、最实用的产品使用知识。</w:t>
      </w:r>
    </w:p>
    <w:p>
      <w:pPr>
        <w:spacing w:before="156" w:beforeLines="50" w:after="156" w:afterLines="50" w:line="360" w:lineRule="auto"/>
        <w:ind w:left="210" w:leftChars="100"/>
        <w:jc w:val="left"/>
        <w:outlineLvl w:val="0"/>
        <w:rPr>
          <w:rFonts w:ascii="Calibri" w:hAnsi="Calibri" w:eastAsia="黑体"/>
          <w:b/>
          <w:color w:val="000000"/>
          <w:sz w:val="24"/>
          <w:szCs w:val="21"/>
        </w:rPr>
      </w:pPr>
      <w:r>
        <w:rPr>
          <w:rFonts w:hint="eastAsia" w:ascii="Calibri" w:hAnsi="Calibri" w:eastAsia="黑体"/>
          <w:b/>
          <w:color w:val="000000"/>
          <w:sz w:val="24"/>
          <w:szCs w:val="21"/>
        </w:rPr>
        <w:t>3</w:t>
      </w:r>
      <w:r>
        <w:rPr>
          <w:rFonts w:ascii="Calibri" w:hAnsi="Calibri" w:eastAsia="黑体"/>
          <w:b/>
          <w:color w:val="000000"/>
          <w:sz w:val="24"/>
          <w:szCs w:val="21"/>
        </w:rPr>
        <w:t xml:space="preserve">.  </w:t>
      </w:r>
      <w:r>
        <w:rPr>
          <w:rFonts w:hint="eastAsia" w:ascii="Calibri" w:hAnsi="Calibri" w:eastAsia="黑体"/>
          <w:b/>
          <w:color w:val="000000"/>
          <w:sz w:val="24"/>
          <w:szCs w:val="21"/>
        </w:rPr>
        <w:t>工单自助查询</w:t>
      </w:r>
    </w:p>
    <w:p>
      <w:pPr>
        <w:spacing w:before="156" w:beforeLines="50" w:after="156" w:afterLines="50" w:line="360" w:lineRule="auto"/>
        <w:ind w:left="420" w:leftChars="200"/>
        <w:jc w:val="left"/>
        <w:rPr>
          <w:rFonts w:ascii="Calibri" w:hAnsi="Calibri" w:eastAsia="黑体"/>
          <w:color w:val="000000"/>
          <w:sz w:val="24"/>
          <w:szCs w:val="21"/>
        </w:rPr>
      </w:pPr>
      <w:r>
        <w:rPr>
          <w:rFonts w:ascii="Calibri" w:hAnsi="Calibri" w:eastAsia="黑体"/>
          <w:color w:val="000000"/>
          <w:sz w:val="24"/>
          <w:szCs w:val="21"/>
        </w:rPr>
        <w:t>客户向帆软提交的产品需求以及版本BUG，可以在帆软官方论坛首页（ </w:t>
      </w:r>
      <w:r>
        <w:rPr>
          <w:rStyle w:val="14"/>
          <w:rFonts w:ascii="Calibri" w:hAnsi="Calibri" w:eastAsia="黑体"/>
          <w:sz w:val="24"/>
          <w:szCs w:val="21"/>
        </w:rPr>
        <w:t>https://bbs.fanruan.com</w:t>
      </w:r>
      <w:r>
        <w:rPr>
          <w:rFonts w:ascii="Calibri" w:hAnsi="Calibri" w:eastAsia="黑体"/>
          <w:color w:val="000000"/>
          <w:sz w:val="24"/>
          <w:szCs w:val="21"/>
        </w:rPr>
        <w:t xml:space="preserve"> ）的“服务”菜单栏中自动查询（ </w:t>
      </w:r>
      <w:r>
        <w:fldChar w:fldCharType="begin"/>
      </w:r>
      <w:r>
        <w:instrText xml:space="preserve"> HYPERLINK "https://service.fanruan.com/" </w:instrText>
      </w:r>
      <w:r>
        <w:fldChar w:fldCharType="separate"/>
      </w:r>
      <w:r>
        <w:rPr>
          <w:rStyle w:val="14"/>
          <w:rFonts w:ascii="Calibri" w:hAnsi="Calibri" w:eastAsia="黑体"/>
          <w:sz w:val="24"/>
          <w:szCs w:val="21"/>
        </w:rPr>
        <w:t>https://service.fanruan.com</w:t>
      </w:r>
      <w:r>
        <w:rPr>
          <w:rStyle w:val="14"/>
          <w:rFonts w:ascii="Calibri" w:hAnsi="Calibri" w:eastAsia="黑体"/>
          <w:sz w:val="24"/>
          <w:szCs w:val="21"/>
        </w:rPr>
        <w:fldChar w:fldCharType="end"/>
      </w:r>
      <w:r>
        <w:rPr>
          <w:rFonts w:ascii="Calibri" w:hAnsi="Calibri" w:eastAsia="黑体"/>
          <w:color w:val="000000"/>
          <w:sz w:val="24"/>
          <w:szCs w:val="21"/>
        </w:rPr>
        <w:t>），无需再次询问人工技术支持。帮助客户及时、准确地查询反馈问题的处理流程和结果。</w:t>
      </w:r>
    </w:p>
    <w:p>
      <w:pPr>
        <w:spacing w:before="156" w:beforeLines="50" w:after="156" w:afterLines="50" w:line="360" w:lineRule="auto"/>
        <w:ind w:left="210" w:leftChars="100"/>
        <w:jc w:val="left"/>
        <w:outlineLvl w:val="0"/>
        <w:rPr>
          <w:rFonts w:ascii="Calibri" w:hAnsi="Calibri" w:eastAsia="黑体"/>
          <w:b/>
          <w:color w:val="000000"/>
          <w:sz w:val="24"/>
          <w:szCs w:val="21"/>
        </w:rPr>
      </w:pPr>
      <w:r>
        <w:rPr>
          <w:rFonts w:hint="eastAsia" w:ascii="Calibri" w:hAnsi="Calibri" w:eastAsia="黑体"/>
          <w:b/>
          <w:color w:val="000000"/>
          <w:sz w:val="24"/>
          <w:szCs w:val="21"/>
        </w:rPr>
        <w:t>4</w:t>
      </w:r>
      <w:r>
        <w:rPr>
          <w:rFonts w:ascii="Calibri" w:hAnsi="Calibri" w:eastAsia="黑体"/>
          <w:b/>
          <w:color w:val="000000"/>
          <w:sz w:val="24"/>
          <w:szCs w:val="21"/>
        </w:rPr>
        <w:t xml:space="preserve">.  </w:t>
      </w:r>
      <w:r>
        <w:rPr>
          <w:rFonts w:hint="eastAsia" w:ascii="Calibri" w:hAnsi="Calibri" w:eastAsia="黑体"/>
          <w:b/>
          <w:color w:val="000000"/>
          <w:sz w:val="24"/>
          <w:szCs w:val="21"/>
        </w:rPr>
        <w:t>客户交流会</w:t>
      </w:r>
    </w:p>
    <w:p>
      <w:pPr>
        <w:spacing w:before="156" w:beforeLines="50" w:after="156" w:afterLines="50" w:line="360" w:lineRule="auto"/>
        <w:ind w:left="420" w:leftChars="200"/>
        <w:jc w:val="left"/>
        <w:rPr>
          <w:rFonts w:ascii="Calibri" w:hAnsi="Calibri" w:eastAsia="黑体"/>
          <w:color w:val="000000"/>
          <w:sz w:val="24"/>
          <w:szCs w:val="21"/>
        </w:rPr>
      </w:pPr>
      <w:r>
        <w:rPr>
          <w:rFonts w:ascii="Calibri" w:hAnsi="Calibri" w:eastAsia="黑体"/>
          <w:color w:val="000000"/>
          <w:sz w:val="24"/>
          <w:szCs w:val="21"/>
        </w:rPr>
        <w:t>全国各地定期举办的行业IT价值峰会（垂直行业内TOP100的标杆客户交流分享）、区域巡回展会（省市区域内百强的标杆客户交流分享）、区域数据分析沙龙（区域/行业内信息化精英沙龙交流分享），均可免费参与，差旅费视情况可能需要自理。</w:t>
      </w:r>
    </w:p>
    <w:p>
      <w:pPr>
        <w:spacing w:before="156" w:beforeLines="50" w:after="156" w:afterLines="50" w:line="360" w:lineRule="auto"/>
        <w:ind w:left="210" w:leftChars="100"/>
        <w:jc w:val="left"/>
        <w:outlineLvl w:val="0"/>
        <w:rPr>
          <w:rFonts w:ascii="Calibri" w:hAnsi="Calibri" w:eastAsia="黑体"/>
          <w:b/>
          <w:color w:val="000000"/>
          <w:sz w:val="24"/>
          <w:szCs w:val="21"/>
        </w:rPr>
      </w:pPr>
      <w:r>
        <w:rPr>
          <w:rFonts w:hint="eastAsia" w:ascii="Calibri" w:hAnsi="Calibri" w:eastAsia="黑体"/>
          <w:b/>
          <w:color w:val="000000"/>
          <w:sz w:val="24"/>
          <w:szCs w:val="21"/>
        </w:rPr>
        <w:t>5</w:t>
      </w:r>
      <w:r>
        <w:rPr>
          <w:rFonts w:ascii="Calibri" w:hAnsi="Calibri" w:eastAsia="黑体"/>
          <w:b/>
          <w:color w:val="000000"/>
          <w:sz w:val="24"/>
          <w:szCs w:val="21"/>
        </w:rPr>
        <w:t xml:space="preserve">.  </w:t>
      </w:r>
      <w:r>
        <w:rPr>
          <w:rFonts w:hint="eastAsia" w:ascii="Calibri" w:hAnsi="Calibri" w:eastAsia="黑体"/>
          <w:b/>
          <w:color w:val="000000"/>
          <w:sz w:val="24"/>
          <w:szCs w:val="21"/>
        </w:rPr>
        <w:t>城市课堂线下培训</w:t>
      </w:r>
    </w:p>
    <w:p>
      <w:pPr>
        <w:spacing w:before="156" w:beforeLines="50" w:after="156" w:afterLines="50" w:line="360" w:lineRule="auto"/>
        <w:ind w:left="420" w:leftChars="200"/>
        <w:jc w:val="left"/>
        <w:rPr>
          <w:rFonts w:ascii="Calibri" w:hAnsi="Calibri" w:eastAsia="黑体"/>
          <w:color w:val="000000"/>
          <w:sz w:val="24"/>
          <w:szCs w:val="21"/>
        </w:rPr>
      </w:pPr>
      <w:r>
        <w:rPr>
          <w:rFonts w:ascii="Calibri" w:hAnsi="Calibri" w:eastAsia="黑体"/>
          <w:color w:val="000000"/>
          <w:sz w:val="24"/>
          <w:szCs w:val="21"/>
        </w:rPr>
        <w:t>免费线下培训活动“城市课堂”覆盖全国，周期开课，时间地点可关注帆软官网（ </w:t>
      </w:r>
      <w:r>
        <w:fldChar w:fldCharType="begin"/>
      </w:r>
      <w:r>
        <w:instrText xml:space="preserve"> HYPERLINK "https://edu.fanruan.com/cityclass" </w:instrText>
      </w:r>
      <w:r>
        <w:fldChar w:fldCharType="separate"/>
      </w:r>
      <w:r>
        <w:rPr>
          <w:rStyle w:val="14"/>
          <w:rFonts w:ascii="Calibri" w:hAnsi="Calibri" w:eastAsia="黑体"/>
          <w:sz w:val="24"/>
          <w:szCs w:val="21"/>
        </w:rPr>
        <w:t>https://edu.fanruan.com/cityclass</w:t>
      </w:r>
      <w:r>
        <w:rPr>
          <w:rStyle w:val="14"/>
          <w:rFonts w:ascii="Calibri" w:hAnsi="Calibri" w:eastAsia="黑体"/>
          <w:sz w:val="24"/>
          <w:szCs w:val="21"/>
        </w:rPr>
        <w:fldChar w:fldCharType="end"/>
      </w:r>
      <w:r>
        <w:rPr>
          <w:rFonts w:ascii="Calibri" w:hAnsi="Calibri" w:eastAsia="黑体"/>
          <w:color w:val="000000"/>
          <w:sz w:val="24"/>
          <w:szCs w:val="21"/>
        </w:rPr>
        <w:t>）。</w:t>
      </w:r>
    </w:p>
    <w:p>
      <w:pPr>
        <w:numPr>
          <w:ilvl w:val="0"/>
          <w:numId w:val="4"/>
        </w:numPr>
        <w:spacing w:before="156" w:beforeLines="50" w:after="156" w:afterLines="50" w:line="360" w:lineRule="auto"/>
        <w:jc w:val="left"/>
        <w:outlineLvl w:val="0"/>
        <w:rPr>
          <w:rFonts w:ascii="Calibri" w:hAnsi="Calibri" w:eastAsia="黑体"/>
          <w:b/>
          <w:color w:val="000000"/>
          <w:sz w:val="24"/>
          <w:szCs w:val="21"/>
        </w:rPr>
      </w:pPr>
      <w:r>
        <w:rPr>
          <w:rFonts w:hint="eastAsia" w:ascii="Calibri" w:hAnsi="Calibri" w:eastAsia="黑体"/>
          <w:b/>
          <w:color w:val="000000"/>
          <w:sz w:val="24"/>
          <w:szCs w:val="21"/>
        </w:rPr>
        <w:t>基础售后标准包</w:t>
      </w:r>
      <w:r>
        <w:rPr>
          <w:rFonts w:hint="eastAsia" w:ascii="Calibri" w:hAnsi="Calibri" w:eastAsia="黑体"/>
          <w:b/>
          <w:color w:val="000000"/>
          <w:sz w:val="24"/>
          <w:szCs w:val="21"/>
          <w:lang w:val="en-US" w:eastAsia="zh-CN"/>
        </w:rPr>
        <w:t>要求</w:t>
      </w:r>
    </w:p>
    <w:p>
      <w:pPr>
        <w:numPr>
          <w:ilvl w:val="0"/>
          <w:numId w:val="5"/>
        </w:numPr>
        <w:spacing w:before="156" w:beforeLines="50" w:after="156" w:afterLines="50" w:line="360" w:lineRule="auto"/>
        <w:jc w:val="left"/>
        <w:outlineLvl w:val="0"/>
        <w:rPr>
          <w:rFonts w:ascii="Calibri" w:hAnsi="Calibri" w:eastAsia="黑体"/>
          <w:b/>
          <w:sz w:val="24"/>
          <w:szCs w:val="21"/>
        </w:rPr>
      </w:pPr>
      <w:r>
        <w:rPr>
          <w:rFonts w:hint="eastAsia" w:ascii="Calibri" w:hAnsi="Calibri" w:eastAsia="黑体"/>
          <w:b/>
          <w:sz w:val="24"/>
          <w:szCs w:val="21"/>
        </w:rPr>
        <w:t>人工在线咨询</w:t>
      </w:r>
    </w:p>
    <w:p>
      <w:pPr>
        <w:widowControl/>
        <w:numPr>
          <w:ilvl w:val="0"/>
          <w:numId w:val="6"/>
        </w:numPr>
        <w:shd w:val="clear" w:color="auto" w:fill="FFFFFF"/>
        <w:spacing w:line="360" w:lineRule="auto"/>
        <w:jc w:val="left"/>
        <w:rPr>
          <w:rFonts w:ascii="Calibri" w:hAnsi="Calibri" w:eastAsia="黑体"/>
          <w:color w:val="000000"/>
          <w:sz w:val="24"/>
          <w:szCs w:val="21"/>
        </w:rPr>
      </w:pPr>
      <w:r>
        <w:rPr>
          <w:rFonts w:hint="eastAsia" w:ascii="Calibri" w:hAnsi="Calibri" w:eastAsia="黑体"/>
          <w:color w:val="000000"/>
          <w:sz w:val="24"/>
          <w:szCs w:val="21"/>
        </w:rPr>
        <w:t>在线技术支持服务：https://service.fanruan.com/，或者微信关注公众号“帆软服务号”，进入人工技术支持服务。技术支持工程师将详细沟通用户使用报表出现的相关问题，并持续跟踪直至帮助用户解决问题。工作时间为国家法定工作日上午9:00--12:00，下午13:30--17:30）</w:t>
      </w:r>
      <w:r>
        <w:rPr>
          <w:rFonts w:ascii="Calibri" w:hAnsi="Calibri" w:eastAsia="黑体"/>
          <w:color w:val="000000"/>
          <w:sz w:val="24"/>
          <w:szCs w:val="21"/>
        </w:rPr>
        <w:t>。</w:t>
      </w:r>
    </w:p>
    <w:p>
      <w:pPr>
        <w:widowControl/>
        <w:shd w:val="clear" w:color="auto" w:fill="FFFFFF"/>
        <w:spacing w:line="360" w:lineRule="auto"/>
        <w:ind w:left="840"/>
        <w:jc w:val="left"/>
        <w:rPr>
          <w:rFonts w:ascii="Calibri" w:hAnsi="Calibri" w:eastAsia="黑体"/>
          <w:color w:val="000000"/>
          <w:sz w:val="24"/>
          <w:szCs w:val="21"/>
        </w:rPr>
      </w:pPr>
      <w:r>
        <w:rPr>
          <w:rFonts w:hint="eastAsia" w:ascii="Calibri" w:hAnsi="Calibri" w:eastAsia="黑体"/>
          <w:color w:val="000000"/>
          <w:sz w:val="24"/>
          <w:szCs w:val="21"/>
        </w:rPr>
        <w:t>认证说明：获取技术支持服务前需要完成企业合作认证，认证方式见文档：</w:t>
      </w:r>
      <w:r>
        <w:rPr>
          <w:rFonts w:hint="eastAsia"/>
        </w:rPr>
        <w:fldChar w:fldCharType="begin"/>
      </w:r>
      <w:r>
        <w:instrText xml:space="preserve"> HYPERLINK "https://help.fanruan.com/finereport/doc-view-4951.html" </w:instrText>
      </w:r>
      <w:r>
        <w:rPr>
          <w:rFonts w:hint="eastAsia"/>
        </w:rPr>
        <w:fldChar w:fldCharType="separate"/>
      </w:r>
      <w:r>
        <w:rPr>
          <w:rStyle w:val="14"/>
          <w:rFonts w:hint="eastAsia" w:ascii="Calibri" w:hAnsi="Calibri" w:eastAsia="黑体"/>
          <w:sz w:val="24"/>
          <w:szCs w:val="21"/>
        </w:rPr>
        <w:t>https://help.fanruan.com/finereport/doc-view-4951.html</w:t>
      </w:r>
      <w:r>
        <w:rPr>
          <w:rStyle w:val="14"/>
          <w:rFonts w:hint="eastAsia" w:ascii="Calibri" w:hAnsi="Calibri" w:eastAsia="黑体"/>
          <w:sz w:val="24"/>
          <w:szCs w:val="21"/>
        </w:rPr>
        <w:fldChar w:fldCharType="end"/>
      </w:r>
      <w:r>
        <w:rPr>
          <w:rFonts w:ascii="Calibri" w:hAnsi="Calibri" w:eastAsia="黑体"/>
          <w:color w:val="000000"/>
          <w:sz w:val="24"/>
          <w:szCs w:val="21"/>
        </w:rPr>
        <w:t xml:space="preserve"> </w:t>
      </w:r>
      <w:r>
        <w:rPr>
          <w:rFonts w:hint="eastAsia" w:ascii="Calibri" w:hAnsi="Calibri" w:eastAsia="黑体"/>
          <w:color w:val="000000"/>
          <w:sz w:val="24"/>
          <w:szCs w:val="21"/>
        </w:rPr>
        <w:t>。</w:t>
      </w:r>
    </w:p>
    <w:p>
      <w:pPr>
        <w:widowControl/>
        <w:numPr>
          <w:ilvl w:val="0"/>
          <w:numId w:val="6"/>
        </w:numPr>
        <w:shd w:val="clear" w:color="auto" w:fill="FFFFFF"/>
        <w:spacing w:line="360" w:lineRule="auto"/>
        <w:jc w:val="left"/>
        <w:rPr>
          <w:rFonts w:ascii="Calibri" w:hAnsi="Calibri" w:eastAsia="黑体"/>
          <w:color w:val="000000"/>
          <w:sz w:val="24"/>
          <w:szCs w:val="21"/>
        </w:rPr>
      </w:pPr>
      <w:r>
        <w:rPr>
          <w:rFonts w:ascii="Calibri" w:hAnsi="Calibri" w:eastAsia="黑体"/>
          <w:color w:val="000000"/>
          <w:sz w:val="24"/>
          <w:szCs w:val="21"/>
        </w:rPr>
        <w:t>热线电话（4008-1188-90转2），及时解答用户疑问，如判断短时间内无法解决，将引导用户接入线上技术支持，由技术人员对接，直至帮助用户解决问题，直至帮助用户解决问题。工作时间为国家法定工作日（上午9:00--12:00，下午13:30--17:30）。</w:t>
      </w:r>
    </w:p>
    <w:p>
      <w:pPr>
        <w:widowControl/>
        <w:numPr>
          <w:ilvl w:val="0"/>
          <w:numId w:val="6"/>
        </w:numPr>
        <w:shd w:val="clear" w:color="auto" w:fill="FFFFFF"/>
        <w:spacing w:line="360" w:lineRule="auto"/>
        <w:jc w:val="left"/>
        <w:rPr>
          <w:rFonts w:ascii="Calibri" w:hAnsi="Calibri" w:eastAsia="黑体"/>
          <w:color w:val="000000"/>
          <w:sz w:val="24"/>
          <w:szCs w:val="21"/>
        </w:rPr>
      </w:pPr>
      <w:r>
        <w:rPr>
          <w:rFonts w:ascii="Calibri" w:hAnsi="Calibri" w:eastAsia="黑体"/>
          <w:color w:val="000000"/>
          <w:sz w:val="24"/>
          <w:szCs w:val="21"/>
        </w:rPr>
        <w:t>电子邮件技术支持：E-mail：</w:t>
      </w:r>
      <w:r>
        <w:fldChar w:fldCharType="begin"/>
      </w:r>
      <w:r>
        <w:instrText xml:space="preserve">HYPERLINK "mailto:support@fanruan.com"</w:instrText>
      </w:r>
      <w:r>
        <w:fldChar w:fldCharType="separate"/>
      </w:r>
      <w:r>
        <w:rPr>
          <w:rFonts w:ascii="Calibri" w:hAnsi="Calibri" w:eastAsia="黑体"/>
          <w:color w:val="000000"/>
          <w:sz w:val="24"/>
          <w:szCs w:val="21"/>
        </w:rPr>
        <w:t>support@fanruan.com</w:t>
      </w:r>
      <w:r>
        <w:rPr>
          <w:rFonts w:ascii="Calibri" w:hAnsi="Calibri" w:eastAsia="黑体"/>
          <w:color w:val="000000"/>
          <w:sz w:val="24"/>
          <w:szCs w:val="21"/>
        </w:rPr>
        <w:fldChar w:fldCharType="end"/>
      </w:r>
      <w:r>
        <w:rPr>
          <w:rFonts w:ascii="Calibri" w:hAnsi="Calibri" w:eastAsia="黑体"/>
          <w:color w:val="000000"/>
          <w:sz w:val="24"/>
          <w:szCs w:val="21"/>
        </w:rPr>
        <w:t>，可及时反馈报表相关问题。工作时间接到用户反馈，工作人员会通过邮件形式或利用其它途径联系用户，帮助、引导用户处理问题；用户在非工作时间的反馈问题，工作人员将在工作日第一时间处理。工作时间为国家法定工作日（上午9:00--12:00，下午13:30--17:30）。</w:t>
      </w:r>
    </w:p>
    <w:p>
      <w:pPr>
        <w:numPr>
          <w:ilvl w:val="0"/>
          <w:numId w:val="5"/>
        </w:numPr>
        <w:spacing w:before="156" w:beforeLines="50" w:after="156" w:afterLines="50" w:line="360" w:lineRule="auto"/>
        <w:jc w:val="left"/>
        <w:outlineLvl w:val="0"/>
        <w:rPr>
          <w:rFonts w:ascii="Calibri" w:hAnsi="Calibri" w:eastAsia="黑体"/>
          <w:b/>
          <w:sz w:val="24"/>
          <w:szCs w:val="21"/>
        </w:rPr>
      </w:pPr>
      <w:r>
        <w:rPr>
          <w:rFonts w:hint="eastAsia" w:ascii="Calibri" w:hAnsi="Calibri" w:eastAsia="黑体"/>
          <w:b/>
          <w:sz w:val="24"/>
          <w:szCs w:val="21"/>
        </w:rPr>
        <w:t>基础故障响应</w:t>
      </w:r>
    </w:p>
    <w:p>
      <w:pPr>
        <w:widowControl/>
        <w:numPr>
          <w:ilvl w:val="0"/>
          <w:numId w:val="7"/>
        </w:numPr>
        <w:shd w:val="clear" w:color="auto" w:fill="FFFFFF"/>
        <w:spacing w:line="360" w:lineRule="auto"/>
        <w:jc w:val="left"/>
        <w:rPr>
          <w:rFonts w:ascii="Calibri" w:hAnsi="Calibri" w:eastAsia="黑体"/>
          <w:color w:val="000000"/>
          <w:sz w:val="24"/>
          <w:szCs w:val="21"/>
        </w:rPr>
      </w:pPr>
      <w:bookmarkStart w:id="1" w:name="_Hlk130283447"/>
      <w:r>
        <w:rPr>
          <w:rFonts w:ascii="Calibri" w:hAnsi="Calibri" w:eastAsia="黑体"/>
          <w:color w:val="000000"/>
          <w:sz w:val="24"/>
          <w:szCs w:val="21"/>
        </w:rPr>
        <w:t>客户发现的帆软产品当前维护版本的BUG以及暂时不支持的场景、功能，都可以向帆软进行反馈。产品BUG问题，技术支持将为用户定位BUG模块，并通过工单系统反馈到对应部门处理，将修复预期时间告知用户，待修复版本发布后，帮助用户完成BUG修复；需求类问题，技术支持将于用户详细沟通需求场景，推动产品更新迭代</w:t>
      </w:r>
      <w:bookmarkEnd w:id="1"/>
      <w:r>
        <w:rPr>
          <w:rFonts w:ascii="Calibri" w:hAnsi="Calibri" w:eastAsia="黑体"/>
          <w:color w:val="000000"/>
          <w:sz w:val="24"/>
          <w:szCs w:val="21"/>
        </w:rPr>
        <w:t>。</w:t>
      </w:r>
    </w:p>
    <w:p>
      <w:pPr>
        <w:widowControl/>
        <w:numPr>
          <w:ilvl w:val="0"/>
          <w:numId w:val="7"/>
        </w:numPr>
        <w:shd w:val="clear" w:color="auto" w:fill="FFFFFF"/>
        <w:spacing w:before="150" w:line="360" w:lineRule="auto"/>
        <w:jc w:val="left"/>
        <w:rPr>
          <w:rFonts w:ascii="Calibri" w:hAnsi="Calibri" w:eastAsia="黑体"/>
          <w:color w:val="000000"/>
          <w:sz w:val="24"/>
          <w:szCs w:val="21"/>
        </w:rPr>
      </w:pPr>
      <w:r>
        <w:rPr>
          <w:rFonts w:ascii="Calibri" w:hAnsi="Calibri" w:eastAsia="黑体"/>
          <w:color w:val="000000"/>
          <w:sz w:val="24"/>
          <w:szCs w:val="21"/>
        </w:rPr>
        <w:t>当出现严重影响业务系统使用的事故时（例如：生产系统宕机无法重启恢复），我司提供7*24紧急救援热线（4008-1188-90转2），在非工作时间紧急响应用户问题并尽快协助用户恢复生产使用。</w:t>
      </w:r>
    </w:p>
    <w:p>
      <w:pPr>
        <w:widowControl/>
        <w:numPr>
          <w:ilvl w:val="0"/>
          <w:numId w:val="7"/>
        </w:numPr>
        <w:shd w:val="clear" w:color="auto" w:fill="FFFFFF"/>
        <w:spacing w:before="150" w:line="360" w:lineRule="auto"/>
        <w:jc w:val="left"/>
        <w:rPr>
          <w:rFonts w:ascii="Calibri" w:hAnsi="Calibri" w:eastAsia="黑体"/>
          <w:color w:val="000000"/>
          <w:sz w:val="24"/>
          <w:szCs w:val="21"/>
        </w:rPr>
      </w:pPr>
      <w:r>
        <w:rPr>
          <w:rFonts w:ascii="Calibri" w:hAnsi="Calibri" w:eastAsia="黑体"/>
          <w:color w:val="000000"/>
          <w:sz w:val="24"/>
          <w:szCs w:val="21"/>
        </w:rPr>
        <w:t>当前维护版本以帆软官方公告为准。</w:t>
      </w:r>
    </w:p>
    <w:p>
      <w:pPr>
        <w:spacing w:line="360" w:lineRule="auto"/>
        <w:ind w:firstLine="420"/>
        <w:rPr>
          <w:rFonts w:ascii="宋体" w:hAnsi="宋体"/>
          <w:sz w:val="24"/>
        </w:rPr>
      </w:pPr>
      <w:r>
        <w:rPr>
          <w:rFonts w:hint="eastAsia" w:ascii="Calibri" w:hAnsi="Calibri" w:eastAsia="黑体"/>
          <w:b/>
          <w:sz w:val="24"/>
          <w:szCs w:val="21"/>
        </w:rPr>
        <w:t>版本更新指导</w:t>
      </w:r>
    </w:p>
    <w:p>
      <w:pPr>
        <w:widowControl/>
        <w:spacing w:line="360" w:lineRule="auto"/>
        <w:rPr>
          <w:rFonts w:ascii="宋体" w:hAnsi="宋体"/>
          <w:b/>
          <w:color w:val="000000"/>
          <w:sz w:val="28"/>
          <w:szCs w:val="28"/>
        </w:rPr>
      </w:pPr>
      <w:r>
        <w:rPr>
          <w:rFonts w:ascii="宋体" w:hAnsi="宋体"/>
          <w:b/>
          <w:color w:val="000000"/>
          <w:sz w:val="28"/>
          <w:szCs w:val="28"/>
        </w:rPr>
        <w:t>2.</w:t>
      </w:r>
      <w:r>
        <w:rPr>
          <w:rFonts w:hint="eastAsia" w:ascii="宋体" w:hAnsi="宋体"/>
          <w:b/>
          <w:color w:val="000000"/>
          <w:sz w:val="28"/>
          <w:szCs w:val="28"/>
        </w:rPr>
        <w:t xml:space="preserve">  服务期限</w:t>
      </w:r>
    </w:p>
    <w:p>
      <w:pPr>
        <w:spacing w:line="360" w:lineRule="auto"/>
        <w:ind w:firstLine="420" w:firstLineChars="175"/>
        <w:rPr>
          <w:rFonts w:ascii="宋体" w:hAnsi="宋体"/>
          <w:sz w:val="24"/>
        </w:rPr>
      </w:pPr>
      <w:r>
        <w:rPr>
          <w:rFonts w:hint="eastAsia" w:ascii="宋体" w:hAnsi="宋体"/>
          <w:sz w:val="24"/>
        </w:rPr>
        <w:t>1年。</w:t>
      </w:r>
    </w:p>
    <w:p>
      <w:pPr>
        <w:spacing w:line="360" w:lineRule="auto"/>
        <w:ind w:firstLine="420" w:firstLineChars="175"/>
        <w:rPr>
          <w:rFonts w:ascii="宋体" w:hAnsi="宋体"/>
          <w:sz w:val="24"/>
        </w:rPr>
      </w:pPr>
    </w:p>
    <w:p>
      <w:pPr>
        <w:pStyle w:val="9"/>
        <w:widowControl/>
        <w:numPr>
          <w:ilvl w:val="0"/>
          <w:numId w:val="3"/>
        </w:numPr>
        <w:shd w:val="clear" w:color="auto" w:fill="FFFFFF"/>
        <w:spacing w:beforeAutospacing="0" w:afterAutospacing="0" w:line="560" w:lineRule="exact"/>
        <w:rPr>
          <w:rStyle w:val="13"/>
          <w:rFonts w:ascii="仿宋_GB2312" w:hAnsi="仿宋_GB2312" w:eastAsia="仿宋_GB2312" w:cs="仿宋_GB2312"/>
          <w:sz w:val="28"/>
          <w:szCs w:val="28"/>
          <w:shd w:val="clear" w:color="auto" w:fill="FFFFFF"/>
          <w:lang w:eastAsia="zh-Hans"/>
        </w:rPr>
      </w:pPr>
      <w:bookmarkStart w:id="2" w:name="_Toc78533835"/>
      <w:r>
        <w:rPr>
          <w:rStyle w:val="13"/>
          <w:rFonts w:hint="eastAsia" w:ascii="仿宋_GB2312" w:hAnsi="仿宋_GB2312" w:eastAsia="仿宋_GB2312" w:cs="仿宋_GB2312"/>
          <w:sz w:val="28"/>
          <w:szCs w:val="28"/>
          <w:shd w:val="clear" w:color="auto" w:fill="FFFFFF"/>
          <w:lang w:eastAsia="zh-Hans"/>
        </w:rPr>
        <w:t>售后服务</w:t>
      </w:r>
      <w:bookmarkEnd w:id="2"/>
      <w:r>
        <w:rPr>
          <w:rStyle w:val="13"/>
          <w:rFonts w:hint="eastAsia" w:ascii="仿宋_GB2312" w:hAnsi="仿宋_GB2312" w:eastAsia="仿宋_GB2312" w:cs="仿宋_GB2312"/>
          <w:sz w:val="28"/>
          <w:szCs w:val="28"/>
          <w:shd w:val="clear" w:color="auto" w:fill="FFFFFF"/>
          <w:lang w:val="en-US" w:eastAsia="zh-CN"/>
        </w:rPr>
        <w:t>要求</w:t>
      </w:r>
    </w:p>
    <w:p>
      <w:pPr>
        <w:pStyle w:val="21"/>
        <w:keepNext w:val="0"/>
        <w:keepLines w:val="0"/>
        <w:numPr>
          <w:ilvl w:val="1"/>
          <w:numId w:val="8"/>
        </w:numPr>
        <w:spacing w:before="156" w:after="156" w:line="360" w:lineRule="auto"/>
        <w:outlineLvl w:val="0"/>
      </w:pPr>
      <w:bookmarkStart w:id="3" w:name="_Toc78533836"/>
      <w:bookmarkStart w:id="4" w:name="_Toc47973906"/>
      <w:r>
        <w:rPr>
          <w:rFonts w:hint="eastAsia"/>
        </w:rPr>
        <w:t>服务概述</w:t>
      </w:r>
      <w:bookmarkEnd w:id="3"/>
      <w:bookmarkEnd w:id="4"/>
    </w:p>
    <w:p>
      <w:pPr>
        <w:spacing w:line="360" w:lineRule="auto"/>
        <w:ind w:firstLine="480" w:firstLineChars="200"/>
        <w:jc w:val="left"/>
        <w:rPr>
          <w:rFonts w:asciiTheme="minorEastAsia" w:hAnsiTheme="minorEastAsia"/>
          <w:sz w:val="24"/>
        </w:rPr>
      </w:pPr>
      <w:r>
        <w:rPr>
          <w:rFonts w:hint="eastAsia" w:cs="微软雅黑" w:asciiTheme="minorEastAsia" w:hAnsiTheme="minorEastAsia"/>
          <w:sz w:val="24"/>
        </w:rPr>
        <w:t>帆软</w:t>
      </w:r>
      <w:r>
        <w:rPr>
          <w:rFonts w:hint="eastAsia" w:asciiTheme="minorEastAsia" w:hAnsiTheme="minorEastAsia"/>
          <w:sz w:val="24"/>
        </w:rPr>
        <w:t>将提供专职的项目接口人，负责项目沟通，同时负责项目的运行和服务标准的实现。</w:t>
      </w:r>
    </w:p>
    <w:p>
      <w:pPr>
        <w:spacing w:line="360" w:lineRule="auto"/>
        <w:ind w:firstLine="480" w:firstLineChars="200"/>
        <w:jc w:val="left"/>
        <w:rPr>
          <w:rFonts w:asciiTheme="minorEastAsia" w:hAnsiTheme="minorEastAsia"/>
          <w:sz w:val="24"/>
        </w:rPr>
      </w:pPr>
      <w:r>
        <w:rPr>
          <w:rFonts w:asciiTheme="minorEastAsia" w:hAnsiTheme="minorEastAsia"/>
          <w:sz w:val="24"/>
        </w:rPr>
        <w:t>帆软软件</w:t>
      </w:r>
      <w:r>
        <w:rPr>
          <w:rFonts w:hint="eastAsia" w:asciiTheme="minorEastAsia" w:hAnsiTheme="minorEastAsia"/>
          <w:sz w:val="24"/>
        </w:rPr>
        <w:t>为保证客户方系统建设，以下部分将详细阐述提供的服务细节。</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采取如下措施对客户方的需求进行全面深入的分析和把握：</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1）与客户方IT管理部门进行定期（月/周）和不定期（突发紧急时间）的沟通，增进彼此了解；</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2）合同签订初期，把握好客户方的IT规章制度与流程，了解整体IT网络环境特点；</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3）建立用户档案和数据库，以便随时把握用户的最新需求。</w:t>
      </w:r>
    </w:p>
    <w:p>
      <w:pPr>
        <w:pStyle w:val="21"/>
        <w:keepNext w:val="0"/>
        <w:keepLines w:val="0"/>
        <w:numPr>
          <w:ilvl w:val="1"/>
          <w:numId w:val="8"/>
        </w:numPr>
        <w:spacing w:before="156" w:after="156" w:line="360" w:lineRule="auto"/>
        <w:outlineLvl w:val="0"/>
      </w:pPr>
      <w:bookmarkStart w:id="5" w:name="_Toc47973907"/>
      <w:bookmarkStart w:id="6" w:name="_Toc78533837"/>
      <w:r>
        <w:rPr>
          <w:rFonts w:hint="eastAsia"/>
        </w:rPr>
        <w:t>服务类型及内容</w:t>
      </w:r>
      <w:bookmarkEnd w:id="5"/>
      <w:bookmarkEnd w:id="6"/>
      <w:bookmarkStart w:id="194" w:name="_GoBack"/>
      <w:bookmarkEnd w:id="194"/>
    </w:p>
    <w:p>
      <w:pPr>
        <w:spacing w:line="360" w:lineRule="auto"/>
        <w:ind w:firstLine="480" w:firstLineChars="200"/>
        <w:jc w:val="left"/>
        <w:rPr>
          <w:rFonts w:asciiTheme="minorEastAsia" w:hAnsiTheme="minorEastAsia"/>
          <w:sz w:val="24"/>
        </w:rPr>
      </w:pPr>
      <w:r>
        <w:rPr>
          <w:rFonts w:hint="eastAsia" w:asciiTheme="minorEastAsia" w:hAnsiTheme="minorEastAsia"/>
          <w:sz w:val="24"/>
        </w:rPr>
        <w:t>在客户现场提供问题诊断，问题确认，问题解决，关键问题的修复等现场服务。正式上线后</w:t>
      </w:r>
      <w:r>
        <w:rPr>
          <w:rFonts w:hint="eastAsia" w:cs="微软雅黑" w:asciiTheme="minorEastAsia" w:hAnsiTheme="minorEastAsia"/>
          <w:sz w:val="24"/>
        </w:rPr>
        <w:t>一年</w:t>
      </w:r>
      <w:r>
        <w:rPr>
          <w:rFonts w:hint="eastAsia" w:asciiTheme="minorEastAsia" w:hAnsiTheme="minorEastAsia"/>
          <w:sz w:val="24"/>
        </w:rPr>
        <w:t>期间，提供问题不定期出现场服务和远程技术支持服务。</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1）在客户的配合下进行问题出现场服务：</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在客户的地点进行现场支持；</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立即响应问题，直到问题解决；</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即工程师上门进行软件问题的分析、确认和解决方案确认，确保软件系统正常运行；</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排除软件升级故障;</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现场支持服务开始后，执行CASE流程，直到关闭CASE；</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CASE入库，以便于以后查询；</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根据客户需求，为特殊用户提供培训和配合；</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建立完善的日志，并按时提供月报；</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当客户提出软件修改时，与客户共同探讨用户需求，得到客户认可后开始着手软件的改订，同时改订的版本履历和文档都必须保存管理；（新增需求费用另计）</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注：被客户确认签字之后的用户需求变更被视为需求变更。</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2）客户公司将需要：</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配合工程师做一些维护工作，提供必要的信息；</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对有必要保护的数据进行备份工作以及恢复；</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所有不在服务范围内的非标准服务，客户应该提供有效的授权文档；</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所有不在合同范围内的非标准服务，客户应该提供有效使用授权文档。客户公司此前应当与</w:t>
      </w:r>
      <w:r>
        <w:rPr>
          <w:rFonts w:asciiTheme="minorEastAsia" w:hAnsiTheme="minorEastAsia"/>
          <w:sz w:val="24"/>
        </w:rPr>
        <w:t>帆软软件</w:t>
      </w:r>
      <w:r>
        <w:rPr>
          <w:rFonts w:hint="eastAsia" w:asciiTheme="minorEastAsia" w:hAnsiTheme="minorEastAsia"/>
          <w:sz w:val="24"/>
        </w:rPr>
        <w:t>签订有效的维修合同。</w:t>
      </w:r>
    </w:p>
    <w:p>
      <w:pPr>
        <w:pStyle w:val="21"/>
        <w:keepNext w:val="0"/>
        <w:keepLines w:val="0"/>
        <w:numPr>
          <w:ilvl w:val="1"/>
          <w:numId w:val="8"/>
        </w:numPr>
        <w:spacing w:before="156" w:after="156" w:line="360" w:lineRule="auto"/>
        <w:outlineLvl w:val="0"/>
      </w:pPr>
      <w:bookmarkStart w:id="7" w:name="_Toc78533838"/>
      <w:bookmarkStart w:id="8" w:name="_Toc47973908"/>
      <w:r>
        <w:rPr>
          <w:rFonts w:hint="eastAsia"/>
        </w:rPr>
        <w:t>服务时效</w:t>
      </w:r>
      <w:bookmarkEnd w:id="7"/>
      <w:bookmarkEnd w:id="8"/>
    </w:p>
    <w:p>
      <w:pPr>
        <w:spacing w:line="360" w:lineRule="auto"/>
        <w:ind w:firstLine="480" w:firstLineChars="200"/>
        <w:jc w:val="left"/>
        <w:rPr>
          <w:rFonts w:asciiTheme="minorEastAsia" w:hAnsiTheme="minorEastAsia"/>
          <w:sz w:val="24"/>
        </w:rPr>
      </w:pPr>
      <w:r>
        <w:rPr>
          <w:rFonts w:hint="eastAsia" w:asciiTheme="minorEastAsia" w:hAnsiTheme="minorEastAsia"/>
          <w:sz w:val="24"/>
        </w:rPr>
        <w:t>对于本次项目，</w:t>
      </w:r>
      <w:r>
        <w:rPr>
          <w:rFonts w:asciiTheme="minorEastAsia" w:hAnsiTheme="minorEastAsia"/>
          <w:sz w:val="24"/>
        </w:rPr>
        <w:t>帆软软件</w:t>
      </w:r>
      <w:r>
        <w:rPr>
          <w:rFonts w:hint="eastAsia" w:asciiTheme="minorEastAsia" w:hAnsiTheme="minorEastAsia"/>
          <w:sz w:val="24"/>
        </w:rPr>
        <w:t>提供</w:t>
      </w:r>
      <w:r>
        <w:rPr>
          <w:rFonts w:hint="eastAsia" w:cs="微软雅黑" w:asciiTheme="minorEastAsia" w:hAnsiTheme="minorEastAsia"/>
          <w:sz w:val="24"/>
        </w:rPr>
        <w:t>一年</w:t>
      </w:r>
      <w:r>
        <w:rPr>
          <w:rFonts w:hint="eastAsia" w:asciiTheme="minorEastAsia" w:hAnsiTheme="minorEastAsia"/>
          <w:sz w:val="24"/>
        </w:rPr>
        <w:t>免费的售后服务，三个月的问题出现场和远程技术支持服务。其中出现场服务，客户公司需要提供办公地点。</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约定：</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响应时间是指：工程师收到客户公司IT人员报修信息后，应</w:t>
      </w:r>
      <w:r>
        <w:rPr>
          <w:rFonts w:asciiTheme="minorEastAsia" w:hAnsiTheme="minorEastAsia"/>
          <w:sz w:val="24"/>
        </w:rPr>
        <w:t>2</w:t>
      </w:r>
      <w:r>
        <w:rPr>
          <w:rFonts w:hint="eastAsia" w:asciiTheme="minorEastAsia" w:hAnsiTheme="minorEastAsia"/>
          <w:sz w:val="24"/>
        </w:rPr>
        <w:t>小时内立即响应的时间。</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修复时间是指：在客户 IT人员的配合下，工程师在诊断确认故障后，提供响应到现场的时间。同时双方必须同意在由于自然因素、交通因素等不可抗拒的原因下而导致无法达到修复时间的这类情况应不属违规范围，此时双方应</w:t>
      </w:r>
      <w:r>
        <w:rPr>
          <w:rFonts w:hint="eastAsia" w:asciiTheme="minorEastAsia" w:hAnsiTheme="minorEastAsia"/>
          <w:sz w:val="24"/>
          <w:lang w:eastAsia="zh-CN"/>
        </w:rPr>
        <w:t>事先</w:t>
      </w:r>
      <w:r>
        <w:rPr>
          <w:rFonts w:hint="eastAsia" w:asciiTheme="minorEastAsia" w:hAnsiTheme="minorEastAsia"/>
          <w:sz w:val="24"/>
        </w:rPr>
        <w:t>约定修复时间。</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2）采取如下方案来提供技术支持：</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在问题</w:t>
      </w:r>
      <w:r>
        <w:rPr>
          <w:rFonts w:hint="eastAsia" w:asciiTheme="minorEastAsia" w:hAnsiTheme="minorEastAsia"/>
          <w:sz w:val="24"/>
          <w:lang w:eastAsia="zh-CN"/>
        </w:rPr>
        <w:t>出现</w:t>
      </w:r>
      <w:r>
        <w:rPr>
          <w:rFonts w:hint="eastAsia" w:asciiTheme="minorEastAsia" w:hAnsiTheme="minorEastAsia"/>
          <w:sz w:val="24"/>
        </w:rPr>
        <w:t>期间，派专职工程师在客户公司指定的场所随时待命；</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在非问题出现场期间，启动远程Helpdesk服务；</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工程师遵守客户公司的相关系统管理和安全制度；</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我们保证7×24服务，</w:t>
      </w:r>
      <w:r>
        <w:rPr>
          <w:rFonts w:asciiTheme="minorEastAsia" w:hAnsiTheme="minorEastAsia"/>
          <w:sz w:val="24"/>
        </w:rPr>
        <w:t>2</w:t>
      </w:r>
      <w:r>
        <w:rPr>
          <w:rFonts w:hint="eastAsia" w:asciiTheme="minorEastAsia" w:hAnsiTheme="minorEastAsia"/>
          <w:sz w:val="24"/>
        </w:rPr>
        <w:t>小时响应；</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客户公司需提供工程师出现场的办公便利，包括：</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出入客户公司之便利；</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要求客户公司提供必要的办公环境：电话、工位、进出主要办公地点的权限等；</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对提供服务的工程师有基本的尊重。</w:t>
      </w:r>
    </w:p>
    <w:p>
      <w:pPr>
        <w:pStyle w:val="21"/>
        <w:keepNext w:val="0"/>
        <w:keepLines w:val="0"/>
        <w:numPr>
          <w:ilvl w:val="1"/>
          <w:numId w:val="8"/>
        </w:numPr>
        <w:spacing w:before="156" w:after="156" w:line="360" w:lineRule="auto"/>
        <w:outlineLvl w:val="0"/>
      </w:pPr>
      <w:bookmarkStart w:id="9" w:name="_Toc78533839"/>
      <w:bookmarkStart w:id="10" w:name="_Toc47973909"/>
      <w:r>
        <w:rPr>
          <w:rFonts w:hint="eastAsia"/>
        </w:rPr>
        <w:t>HelpDesk CASE响应流程</w:t>
      </w:r>
      <w:bookmarkEnd w:id="9"/>
      <w:bookmarkEnd w:id="10"/>
    </w:p>
    <w:p>
      <w:pPr>
        <w:spacing w:line="360" w:lineRule="auto"/>
        <w:ind w:firstLine="480" w:firstLineChars="200"/>
        <w:jc w:val="left"/>
        <w:rPr>
          <w:rFonts w:asciiTheme="minorEastAsia" w:hAnsiTheme="minorEastAsia"/>
          <w:sz w:val="24"/>
        </w:rPr>
      </w:pPr>
      <w:r>
        <w:rPr>
          <w:rFonts w:hint="eastAsia" w:asciiTheme="minorEastAsia" w:hAnsiTheme="minorEastAsia"/>
          <w:sz w:val="24"/>
        </w:rPr>
        <w:t>用户发现故障</w:t>
      </w:r>
      <w:r>
        <w:rPr>
          <w:rFonts w:asciiTheme="minorEastAsia" w:hAnsiTheme="minorEastAsia"/>
          <w:sz w:val="24"/>
        </w:rPr>
        <w:t>→</w:t>
      </w:r>
      <w:r>
        <w:rPr>
          <w:rFonts w:hint="eastAsia" w:asciiTheme="minorEastAsia" w:hAnsiTheme="minorEastAsia"/>
          <w:sz w:val="24"/>
        </w:rPr>
        <w:t>联系客户公司IT中心</w:t>
      </w:r>
      <w:r>
        <w:rPr>
          <w:rFonts w:asciiTheme="minorEastAsia" w:hAnsiTheme="minorEastAsia"/>
          <w:sz w:val="24"/>
        </w:rPr>
        <w:t>→</w:t>
      </w:r>
      <w:r>
        <w:rPr>
          <w:rFonts w:hint="eastAsia" w:asciiTheme="minorEastAsia" w:hAnsiTheme="minorEastAsia"/>
          <w:sz w:val="24"/>
        </w:rPr>
        <w:t>客户公司 IT创建CASE，分发给乙方支持工程师</w:t>
      </w:r>
      <w:r>
        <w:rPr>
          <w:rFonts w:asciiTheme="minorEastAsia" w:hAnsiTheme="minorEastAsia"/>
          <w:sz w:val="24"/>
        </w:rPr>
        <w:t>→</w:t>
      </w:r>
      <w:r>
        <w:rPr>
          <w:rFonts w:hint="eastAsia" w:asciiTheme="minorEastAsia" w:hAnsiTheme="minorEastAsia"/>
          <w:sz w:val="24"/>
        </w:rPr>
        <w:t>工程师采用热线、远程、现场这3种方式的其中1种或者3种方式的混合给用户提供支持</w:t>
      </w:r>
      <w:r>
        <w:rPr>
          <w:rFonts w:asciiTheme="minorEastAsia" w:hAnsiTheme="minorEastAsia"/>
          <w:sz w:val="24"/>
        </w:rPr>
        <w:t>→</w:t>
      </w:r>
      <w:r>
        <w:rPr>
          <w:rFonts w:hint="eastAsia" w:asciiTheme="minorEastAsia" w:hAnsiTheme="minorEastAsia"/>
          <w:sz w:val="24"/>
        </w:rPr>
        <w:t>完成支持，填写各种数据（起止时间、故障类型、程度、解决方法、用户满意度等），关闭CASE。</w:t>
      </w:r>
    </w:p>
    <w:p>
      <w:pPr>
        <w:spacing w:line="360" w:lineRule="auto"/>
        <w:jc w:val="center"/>
        <w:rPr>
          <w:rFonts w:ascii="微软雅黑" w:hAnsi="微软雅黑" w:eastAsia="微软雅黑"/>
          <w:sz w:val="24"/>
        </w:rPr>
      </w:pPr>
      <w:r>
        <w:rPr>
          <w:rFonts w:ascii="微软雅黑" w:hAnsi="微软雅黑" w:eastAsia="微软雅黑"/>
          <w:sz w:val="24"/>
        </w:rPr>
        <w:object>
          <v:shape id="_x0000_i1025" o:spt="75" type="#_x0000_t75" style="height:300.8pt;width:399.45pt;" o:ole="t" filled="f" o:preferrelative="t" stroked="f" coordsize="21600,21600">
            <v:path/>
            <v:fill on="f" focussize="0,0"/>
            <v:stroke on="f" joinstyle="miter"/>
            <v:imagedata r:id="rId5" o:title=""/>
            <o:lock v:ext="edit" aspectratio="t"/>
            <w10:wrap type="none"/>
            <w10:anchorlock/>
          </v:shape>
          <o:OLEObject Type="Embed" ProgID="PowerPoint.Slide.12" ShapeID="_x0000_i1025" DrawAspect="Content" ObjectID="_1468075725" r:id="rId4">
            <o:LockedField>false</o:LockedField>
          </o:OLEObject>
        </w:object>
      </w:r>
    </w:p>
    <w:p>
      <w:pPr>
        <w:pStyle w:val="21"/>
        <w:keepNext w:val="0"/>
        <w:keepLines w:val="0"/>
        <w:numPr>
          <w:ilvl w:val="1"/>
          <w:numId w:val="8"/>
        </w:numPr>
        <w:spacing w:before="156" w:after="156" w:line="360" w:lineRule="auto"/>
        <w:outlineLvl w:val="0"/>
      </w:pPr>
      <w:bookmarkStart w:id="11" w:name="_Toc78533840"/>
      <w:bookmarkStart w:id="12" w:name="_Toc47973910"/>
      <w:r>
        <w:rPr>
          <w:rFonts w:hint="eastAsia"/>
        </w:rPr>
        <w:t>服务能力</w:t>
      </w:r>
      <w:bookmarkEnd w:id="11"/>
      <w:bookmarkEnd w:id="12"/>
    </w:p>
    <w:p>
      <w:pPr>
        <w:spacing w:line="360" w:lineRule="auto"/>
        <w:rPr>
          <w:rFonts w:asciiTheme="minorEastAsia" w:hAnsiTheme="minorEastAsia"/>
          <w:sz w:val="24"/>
        </w:rPr>
      </w:pPr>
      <w:r>
        <w:rPr>
          <w:rFonts w:hint="eastAsia" w:asciiTheme="minorEastAsia" w:hAnsiTheme="minorEastAsia"/>
          <w:sz w:val="24"/>
        </w:rPr>
        <w:t>根据提供的各类服务，我们承诺出现场的工程师具备如下的能力和素质：</w:t>
      </w:r>
    </w:p>
    <w:p>
      <w:pPr>
        <w:widowControl/>
        <w:numPr>
          <w:ilvl w:val="0"/>
          <w:numId w:val="9"/>
        </w:numPr>
        <w:spacing w:line="360" w:lineRule="auto"/>
        <w:ind w:firstLine="0"/>
        <w:rPr>
          <w:rFonts w:asciiTheme="minorEastAsia" w:hAnsiTheme="minorEastAsia"/>
          <w:sz w:val="24"/>
        </w:rPr>
      </w:pPr>
      <w:r>
        <w:rPr>
          <w:rFonts w:hint="eastAsia" w:asciiTheme="minorEastAsia" w:hAnsiTheme="minorEastAsia"/>
          <w:sz w:val="24"/>
        </w:rPr>
        <w:t>客户服务意识；</w:t>
      </w:r>
    </w:p>
    <w:p>
      <w:pPr>
        <w:widowControl/>
        <w:numPr>
          <w:ilvl w:val="0"/>
          <w:numId w:val="9"/>
        </w:numPr>
        <w:spacing w:line="360" w:lineRule="auto"/>
        <w:ind w:firstLine="0"/>
        <w:rPr>
          <w:rFonts w:asciiTheme="minorEastAsia" w:hAnsiTheme="minorEastAsia"/>
          <w:sz w:val="24"/>
        </w:rPr>
      </w:pPr>
      <w:r>
        <w:rPr>
          <w:rFonts w:hint="eastAsia" w:asciiTheme="minorEastAsia" w:hAnsiTheme="minorEastAsia"/>
          <w:sz w:val="24"/>
        </w:rPr>
        <w:t>问题分析能力；</w:t>
      </w:r>
    </w:p>
    <w:p>
      <w:pPr>
        <w:widowControl/>
        <w:numPr>
          <w:ilvl w:val="0"/>
          <w:numId w:val="9"/>
        </w:numPr>
        <w:spacing w:line="360" w:lineRule="auto"/>
        <w:ind w:firstLine="0"/>
        <w:rPr>
          <w:rFonts w:asciiTheme="minorEastAsia" w:hAnsiTheme="minorEastAsia"/>
          <w:sz w:val="24"/>
        </w:rPr>
      </w:pPr>
      <w:r>
        <w:rPr>
          <w:rFonts w:hint="eastAsia" w:asciiTheme="minorEastAsia" w:hAnsiTheme="minorEastAsia"/>
          <w:sz w:val="24"/>
        </w:rPr>
        <w:t>故障判断能力，熟悉各种故障诊断工具；</w:t>
      </w:r>
    </w:p>
    <w:p>
      <w:pPr>
        <w:widowControl/>
        <w:numPr>
          <w:ilvl w:val="0"/>
          <w:numId w:val="9"/>
        </w:numPr>
        <w:spacing w:line="360" w:lineRule="auto"/>
        <w:ind w:firstLine="0"/>
        <w:rPr>
          <w:rFonts w:asciiTheme="minorEastAsia" w:hAnsiTheme="minorEastAsia"/>
          <w:sz w:val="24"/>
        </w:rPr>
      </w:pPr>
      <w:r>
        <w:rPr>
          <w:rFonts w:hint="eastAsia" w:asciiTheme="minorEastAsia" w:hAnsiTheme="minorEastAsia"/>
          <w:sz w:val="24"/>
        </w:rPr>
        <w:t>熟悉主要软件：尤其是掌握客户公司使用的软件安装以及各种相关软件和硬件维护能力；</w:t>
      </w:r>
    </w:p>
    <w:p>
      <w:pPr>
        <w:pStyle w:val="21"/>
        <w:keepNext w:val="0"/>
        <w:keepLines w:val="0"/>
        <w:numPr>
          <w:ilvl w:val="1"/>
          <w:numId w:val="8"/>
        </w:numPr>
        <w:spacing w:before="156" w:after="156" w:line="360" w:lineRule="auto"/>
        <w:outlineLvl w:val="0"/>
      </w:pPr>
      <w:bookmarkStart w:id="13" w:name="_Toc47973911"/>
      <w:bookmarkStart w:id="14" w:name="_Toc78533841"/>
      <w:r>
        <w:rPr>
          <w:rFonts w:hint="eastAsia"/>
        </w:rPr>
        <w:t>服务响应</w:t>
      </w:r>
      <w:bookmarkEnd w:id="13"/>
      <w:bookmarkEnd w:id="14"/>
    </w:p>
    <w:p>
      <w:pPr>
        <w:autoSpaceDE w:val="0"/>
        <w:autoSpaceDN w:val="0"/>
        <w:adjustRightInd w:val="0"/>
        <w:spacing w:line="360" w:lineRule="auto"/>
        <w:ind w:firstLine="480" w:firstLineChars="200"/>
        <w:jc w:val="left"/>
        <w:rPr>
          <w:rFonts w:cs="微软雅黑" w:asciiTheme="minorEastAsia" w:hAnsiTheme="minorEastAsia"/>
          <w:sz w:val="24"/>
        </w:rPr>
      </w:pPr>
      <w:r>
        <w:rPr>
          <w:rFonts w:hint="eastAsia" w:cs="微软雅黑" w:asciiTheme="minorEastAsia" w:hAnsiTheme="minorEastAsia"/>
          <w:sz w:val="24"/>
        </w:rPr>
        <w:t>服务响应指：任何帆软软件有限公司组织或机构接到用户任何方式的故障服务申请后，到向用户发出有关当次故障服务申请处理安排信息的时间，而不是帆软软件有限公司工作人员开始排除当次故障的时间；</w:t>
      </w:r>
      <w:bookmarkStart w:id="15" w:name="_Toc373055263"/>
      <w:bookmarkEnd w:id="15"/>
      <w:bookmarkStart w:id="16" w:name="_Toc373055489"/>
      <w:bookmarkEnd w:id="16"/>
      <w:bookmarkStart w:id="17" w:name="_Toc373055038"/>
      <w:bookmarkEnd w:id="17"/>
      <w:bookmarkStart w:id="18" w:name="_Toc373055267"/>
      <w:bookmarkEnd w:id="18"/>
      <w:bookmarkStart w:id="19" w:name="_Toc373055716"/>
      <w:bookmarkEnd w:id="19"/>
      <w:bookmarkStart w:id="20" w:name="_Toc373055713"/>
      <w:bookmarkEnd w:id="20"/>
      <w:bookmarkStart w:id="21" w:name="_Toc373056160"/>
      <w:bookmarkEnd w:id="21"/>
      <w:bookmarkStart w:id="22" w:name="_Toc373055040"/>
      <w:bookmarkEnd w:id="22"/>
      <w:bookmarkStart w:id="23" w:name="_Toc373056387"/>
      <w:bookmarkEnd w:id="23"/>
      <w:bookmarkStart w:id="24" w:name="_Toc373055266"/>
      <w:bookmarkEnd w:id="24"/>
      <w:bookmarkStart w:id="25" w:name="_Toc373055714"/>
      <w:bookmarkEnd w:id="25"/>
      <w:bookmarkStart w:id="26" w:name="_Toc373055936"/>
      <w:bookmarkEnd w:id="26"/>
      <w:bookmarkStart w:id="27" w:name="_Toc373056162"/>
      <w:bookmarkEnd w:id="27"/>
      <w:bookmarkStart w:id="28" w:name="_Toc373055043"/>
      <w:bookmarkEnd w:id="28"/>
      <w:bookmarkStart w:id="29" w:name="_Toc373056163"/>
      <w:bookmarkEnd w:id="29"/>
      <w:bookmarkStart w:id="30" w:name="_Toc373055491"/>
      <w:bookmarkEnd w:id="30"/>
      <w:bookmarkStart w:id="31" w:name="_Toc373056386"/>
      <w:bookmarkEnd w:id="31"/>
      <w:bookmarkStart w:id="32" w:name="_Toc373055261"/>
      <w:bookmarkEnd w:id="32"/>
      <w:bookmarkStart w:id="33" w:name="_Toc373055044"/>
      <w:bookmarkEnd w:id="33"/>
      <w:bookmarkStart w:id="34" w:name="_Toc373055488"/>
      <w:bookmarkEnd w:id="34"/>
      <w:bookmarkStart w:id="35" w:name="_Toc373055715"/>
      <w:bookmarkEnd w:id="35"/>
      <w:bookmarkStart w:id="36" w:name="_Toc373056384"/>
      <w:bookmarkEnd w:id="36"/>
      <w:bookmarkStart w:id="37" w:name="_Toc373056161"/>
      <w:bookmarkEnd w:id="37"/>
      <w:bookmarkStart w:id="38" w:name="_Toc373056388"/>
      <w:bookmarkEnd w:id="38"/>
      <w:bookmarkStart w:id="39" w:name="_Toc373055934"/>
      <w:bookmarkEnd w:id="39"/>
      <w:bookmarkStart w:id="40" w:name="_Toc373055709"/>
      <w:bookmarkEnd w:id="40"/>
      <w:bookmarkStart w:id="41" w:name="_Toc373055939"/>
      <w:bookmarkEnd w:id="41"/>
      <w:bookmarkStart w:id="42" w:name="_Toc373055041"/>
      <w:bookmarkEnd w:id="42"/>
      <w:bookmarkStart w:id="43" w:name="_Toc373055262"/>
      <w:bookmarkEnd w:id="43"/>
      <w:bookmarkStart w:id="44" w:name="_Toc373055938"/>
      <w:bookmarkEnd w:id="44"/>
      <w:bookmarkStart w:id="45" w:name="_Toc373055712"/>
      <w:bookmarkEnd w:id="45"/>
      <w:bookmarkStart w:id="46" w:name="_Toc373056382"/>
      <w:bookmarkEnd w:id="46"/>
      <w:bookmarkStart w:id="47" w:name="_Toc373055265"/>
      <w:bookmarkEnd w:id="47"/>
      <w:bookmarkStart w:id="48" w:name="_Toc373056164"/>
      <w:bookmarkEnd w:id="48"/>
      <w:bookmarkStart w:id="49" w:name="_Toc373055935"/>
      <w:bookmarkEnd w:id="49"/>
      <w:bookmarkStart w:id="50" w:name="_Toc373055485"/>
      <w:bookmarkEnd w:id="50"/>
      <w:bookmarkStart w:id="51" w:name="_Toc373055933"/>
      <w:bookmarkEnd w:id="51"/>
      <w:bookmarkStart w:id="52" w:name="_Toc373055710"/>
      <w:bookmarkEnd w:id="52"/>
      <w:bookmarkStart w:id="53" w:name="_Toc373056159"/>
      <w:bookmarkEnd w:id="53"/>
      <w:bookmarkStart w:id="54" w:name="_Toc373055264"/>
      <w:bookmarkEnd w:id="54"/>
      <w:bookmarkStart w:id="55" w:name="_Toc373055492"/>
      <w:bookmarkEnd w:id="55"/>
      <w:bookmarkStart w:id="56" w:name="_Toc373055490"/>
      <w:bookmarkEnd w:id="56"/>
      <w:bookmarkStart w:id="57" w:name="_Toc373055042"/>
      <w:bookmarkEnd w:id="57"/>
      <w:bookmarkStart w:id="58" w:name="_Toc373055711"/>
      <w:bookmarkEnd w:id="58"/>
      <w:bookmarkStart w:id="59" w:name="_Toc373055260"/>
      <w:bookmarkEnd w:id="59"/>
      <w:bookmarkStart w:id="60" w:name="_Toc373055486"/>
      <w:bookmarkEnd w:id="60"/>
      <w:bookmarkStart w:id="61" w:name="_Toc373055037"/>
      <w:bookmarkEnd w:id="61"/>
      <w:bookmarkStart w:id="62" w:name="_Toc373055487"/>
      <w:bookmarkEnd w:id="62"/>
      <w:bookmarkStart w:id="63" w:name="_Toc373055039"/>
      <w:bookmarkEnd w:id="63"/>
      <w:bookmarkStart w:id="64" w:name="_Toc373055937"/>
      <w:bookmarkEnd w:id="64"/>
      <w:bookmarkStart w:id="65" w:name="_Toc373055940"/>
      <w:bookmarkEnd w:id="65"/>
      <w:bookmarkStart w:id="66" w:name="_Toc373056385"/>
      <w:bookmarkEnd w:id="66"/>
      <w:bookmarkStart w:id="67" w:name="_Toc373056381"/>
      <w:bookmarkEnd w:id="67"/>
      <w:bookmarkStart w:id="68" w:name="_Toc373056157"/>
      <w:bookmarkEnd w:id="68"/>
      <w:bookmarkStart w:id="69" w:name="_Toc373056383"/>
      <w:bookmarkEnd w:id="69"/>
      <w:bookmarkStart w:id="70" w:name="_Toc373056158"/>
      <w:bookmarkEnd w:id="70"/>
      <w:bookmarkStart w:id="71" w:name="_Toc17910"/>
      <w:bookmarkStart w:id="72" w:name="_Toc373151686"/>
    </w:p>
    <w:p>
      <w:pPr>
        <w:numPr>
          <w:ilvl w:val="0"/>
          <w:numId w:val="10"/>
        </w:numPr>
        <w:overflowPunct w:val="0"/>
        <w:autoSpaceDE w:val="0"/>
        <w:autoSpaceDN w:val="0"/>
        <w:adjustRightInd w:val="0"/>
        <w:snapToGrid w:val="0"/>
        <w:spacing w:line="360" w:lineRule="auto"/>
        <w:textAlignment w:val="baseline"/>
        <w:rPr>
          <w:rFonts w:asciiTheme="majorEastAsia" w:hAnsiTheme="majorEastAsia" w:eastAsiaTheme="majorEastAsia"/>
          <w:snapToGrid w:val="0"/>
          <w:color w:val="000000" w:themeColor="text1"/>
          <w:sz w:val="24"/>
          <w:lang w:eastAsia="en-US"/>
          <w14:textFill>
            <w14:solidFill>
              <w14:schemeClr w14:val="tx1"/>
            </w14:solidFill>
          </w14:textFill>
        </w:rPr>
      </w:pPr>
      <w:bookmarkStart w:id="73" w:name="_Toc513469925"/>
      <w:r>
        <w:rPr>
          <w:rFonts w:hint="eastAsia" w:asciiTheme="majorEastAsia" w:hAnsiTheme="majorEastAsia" w:eastAsiaTheme="majorEastAsia"/>
          <w:snapToGrid w:val="0"/>
          <w:color w:val="000000" w:themeColor="text1"/>
          <w:sz w:val="24"/>
          <w:lang w:eastAsia="en-US"/>
          <w14:textFill>
            <w14:solidFill>
              <w14:schemeClr w14:val="tx1"/>
            </w14:solidFill>
          </w14:textFill>
        </w:rPr>
        <w:t>故障分级</w:t>
      </w:r>
      <w:bookmarkEnd w:id="71"/>
      <w:bookmarkEnd w:id="72"/>
      <w:bookmarkEnd w:id="73"/>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第一等级：网络系统或主机系统严重故障，系统瘫痪；</w:t>
      </w:r>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第二等级：系统严重故障，部分服务不正常，但系统仍可运行；</w:t>
      </w:r>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第三等级：系统个别服务不正常，但不影响整个系统运行；</w:t>
      </w:r>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第四等级：不影响系统正常运行的一般性故障。</w:t>
      </w:r>
    </w:p>
    <w:p>
      <w:pPr>
        <w:numPr>
          <w:ilvl w:val="0"/>
          <w:numId w:val="10"/>
        </w:numPr>
        <w:overflowPunct w:val="0"/>
        <w:autoSpaceDE w:val="0"/>
        <w:autoSpaceDN w:val="0"/>
        <w:adjustRightInd w:val="0"/>
        <w:snapToGrid w:val="0"/>
        <w:spacing w:line="360" w:lineRule="auto"/>
        <w:textAlignment w:val="baseline"/>
        <w:rPr>
          <w:rFonts w:asciiTheme="majorEastAsia" w:hAnsiTheme="majorEastAsia" w:eastAsiaTheme="majorEastAsia"/>
          <w:snapToGrid w:val="0"/>
          <w:color w:val="000000" w:themeColor="text1"/>
          <w:sz w:val="24"/>
          <w:lang w:eastAsia="en-US"/>
          <w14:textFill>
            <w14:solidFill>
              <w14:schemeClr w14:val="tx1"/>
            </w14:solidFill>
          </w14:textFill>
        </w:rPr>
      </w:pPr>
      <w:bookmarkStart w:id="74" w:name="_Toc373056174"/>
      <w:bookmarkEnd w:id="74"/>
      <w:bookmarkStart w:id="75" w:name="_Toc373055724"/>
      <w:bookmarkEnd w:id="75"/>
      <w:bookmarkStart w:id="76" w:name="_Toc373055944"/>
      <w:bookmarkEnd w:id="76"/>
      <w:bookmarkStart w:id="77" w:name="_Toc373056394"/>
      <w:bookmarkEnd w:id="77"/>
      <w:bookmarkStart w:id="78" w:name="_Toc373055720"/>
      <w:bookmarkEnd w:id="78"/>
      <w:bookmarkStart w:id="79" w:name="_Toc373055951"/>
      <w:bookmarkEnd w:id="79"/>
      <w:bookmarkStart w:id="80" w:name="_Toc373055945"/>
      <w:bookmarkEnd w:id="80"/>
      <w:bookmarkStart w:id="81" w:name="_Toc373056397"/>
      <w:bookmarkEnd w:id="81"/>
      <w:bookmarkStart w:id="82" w:name="_Toc373056399"/>
      <w:bookmarkEnd w:id="82"/>
      <w:bookmarkStart w:id="83" w:name="_Toc373056391"/>
      <w:bookmarkEnd w:id="83"/>
      <w:bookmarkStart w:id="84" w:name="_Toc373055047"/>
      <w:bookmarkEnd w:id="84"/>
      <w:bookmarkStart w:id="85" w:name="_Toc373055050"/>
      <w:bookmarkEnd w:id="85"/>
      <w:bookmarkStart w:id="86" w:name="_Toc373055496"/>
      <w:bookmarkEnd w:id="86"/>
      <w:bookmarkStart w:id="87" w:name="_Toc373056168"/>
      <w:bookmarkEnd w:id="87"/>
      <w:bookmarkStart w:id="88" w:name="_Toc373055719"/>
      <w:bookmarkEnd w:id="88"/>
      <w:bookmarkStart w:id="89" w:name="_Toc373055494"/>
      <w:bookmarkEnd w:id="89"/>
      <w:bookmarkStart w:id="90" w:name="_Toc373056396"/>
      <w:bookmarkEnd w:id="90"/>
      <w:bookmarkStart w:id="91" w:name="_Toc373055270"/>
      <w:bookmarkEnd w:id="91"/>
      <w:bookmarkStart w:id="92" w:name="_Toc373055271"/>
      <w:bookmarkEnd w:id="92"/>
      <w:bookmarkStart w:id="93" w:name="_Toc373056169"/>
      <w:bookmarkEnd w:id="93"/>
      <w:bookmarkStart w:id="94" w:name="_Toc373055272"/>
      <w:bookmarkEnd w:id="94"/>
      <w:bookmarkStart w:id="95" w:name="_Toc373055501"/>
      <w:bookmarkEnd w:id="95"/>
      <w:bookmarkStart w:id="96" w:name="_Toc373055046"/>
      <w:bookmarkEnd w:id="96"/>
      <w:bookmarkStart w:id="97" w:name="_Toc373055048"/>
      <w:bookmarkEnd w:id="97"/>
      <w:bookmarkStart w:id="98" w:name="_Toc373055943"/>
      <w:bookmarkEnd w:id="98"/>
      <w:bookmarkStart w:id="99" w:name="_Toc373055275"/>
      <w:bookmarkEnd w:id="99"/>
      <w:bookmarkStart w:id="100" w:name="_Toc373056390"/>
      <w:bookmarkEnd w:id="100"/>
      <w:bookmarkStart w:id="101" w:name="_Toc373055273"/>
      <w:bookmarkEnd w:id="101"/>
      <w:bookmarkStart w:id="102" w:name="_Toc373055274"/>
      <w:bookmarkEnd w:id="102"/>
      <w:bookmarkStart w:id="103" w:name="_Toc373055725"/>
      <w:bookmarkEnd w:id="103"/>
      <w:bookmarkStart w:id="104" w:name="_Toc373055723"/>
      <w:bookmarkEnd w:id="104"/>
      <w:bookmarkStart w:id="105" w:name="_Toc373055722"/>
      <w:bookmarkEnd w:id="105"/>
      <w:bookmarkStart w:id="106" w:name="_Toc373055052"/>
      <w:bookmarkEnd w:id="106"/>
      <w:bookmarkStart w:id="107" w:name="_Toc373055495"/>
      <w:bookmarkEnd w:id="107"/>
      <w:bookmarkStart w:id="108" w:name="_Toc373055498"/>
      <w:bookmarkEnd w:id="108"/>
      <w:bookmarkStart w:id="109" w:name="_Toc373055053"/>
      <w:bookmarkEnd w:id="109"/>
      <w:bookmarkStart w:id="110" w:name="_Toc373055948"/>
      <w:bookmarkEnd w:id="110"/>
      <w:bookmarkStart w:id="111" w:name="_Toc373056167"/>
      <w:bookmarkEnd w:id="111"/>
      <w:bookmarkStart w:id="112" w:name="_Toc373056172"/>
      <w:bookmarkEnd w:id="112"/>
      <w:bookmarkStart w:id="113" w:name="_Toc373055269"/>
      <w:bookmarkEnd w:id="113"/>
      <w:bookmarkStart w:id="114" w:name="_Toc373056176"/>
      <w:bookmarkEnd w:id="114"/>
      <w:bookmarkStart w:id="115" w:name="_Toc373056175"/>
      <w:bookmarkEnd w:id="115"/>
      <w:bookmarkStart w:id="116" w:name="_Toc373055500"/>
      <w:bookmarkEnd w:id="116"/>
      <w:bookmarkStart w:id="117" w:name="_Toc373055718"/>
      <w:bookmarkEnd w:id="117"/>
      <w:bookmarkStart w:id="118" w:name="_Toc373055499"/>
      <w:bookmarkEnd w:id="118"/>
      <w:bookmarkStart w:id="119" w:name="_Toc373056170"/>
      <w:bookmarkEnd w:id="119"/>
      <w:bookmarkStart w:id="120" w:name="_Toc373056392"/>
      <w:bookmarkEnd w:id="120"/>
      <w:bookmarkStart w:id="121" w:name="_Toc373056400"/>
      <w:bookmarkEnd w:id="121"/>
      <w:bookmarkStart w:id="122" w:name="_Toc373055276"/>
      <w:bookmarkEnd w:id="122"/>
      <w:bookmarkStart w:id="123" w:name="_Toc373055947"/>
      <w:bookmarkEnd w:id="123"/>
      <w:bookmarkStart w:id="124" w:name="_Toc373055721"/>
      <w:bookmarkEnd w:id="124"/>
      <w:bookmarkStart w:id="125" w:name="_Toc373055497"/>
      <w:bookmarkEnd w:id="125"/>
      <w:bookmarkStart w:id="126" w:name="_Toc373055049"/>
      <w:bookmarkEnd w:id="126"/>
      <w:bookmarkStart w:id="127" w:name="_Toc373055502"/>
      <w:bookmarkEnd w:id="127"/>
      <w:bookmarkStart w:id="128" w:name="_Toc373056166"/>
      <w:bookmarkEnd w:id="128"/>
      <w:bookmarkStart w:id="129" w:name="_Toc373055942"/>
      <w:bookmarkEnd w:id="129"/>
      <w:bookmarkStart w:id="130" w:name="_Toc373055051"/>
      <w:bookmarkEnd w:id="130"/>
      <w:bookmarkStart w:id="131" w:name="_Toc373056395"/>
      <w:bookmarkEnd w:id="131"/>
      <w:bookmarkStart w:id="132" w:name="_Toc373055950"/>
      <w:bookmarkEnd w:id="132"/>
      <w:bookmarkStart w:id="133" w:name="_Toc373055946"/>
      <w:bookmarkEnd w:id="133"/>
      <w:bookmarkStart w:id="134" w:name="_Toc373056393"/>
      <w:bookmarkEnd w:id="134"/>
      <w:bookmarkStart w:id="135" w:name="_Toc373055949"/>
      <w:bookmarkEnd w:id="135"/>
      <w:bookmarkStart w:id="136" w:name="_Toc373056171"/>
      <w:bookmarkEnd w:id="136"/>
      <w:bookmarkStart w:id="137" w:name="_Toc373055503"/>
      <w:bookmarkEnd w:id="137"/>
      <w:bookmarkStart w:id="138" w:name="_Toc373055056"/>
      <w:bookmarkEnd w:id="138"/>
      <w:bookmarkStart w:id="139" w:name="_Toc373055726"/>
      <w:bookmarkEnd w:id="139"/>
      <w:bookmarkStart w:id="140" w:name="_Toc373055279"/>
      <w:bookmarkEnd w:id="140"/>
      <w:bookmarkStart w:id="141" w:name="_Toc373055277"/>
      <w:bookmarkEnd w:id="141"/>
      <w:bookmarkStart w:id="142" w:name="_Toc373055952"/>
      <w:bookmarkEnd w:id="142"/>
      <w:bookmarkStart w:id="143" w:name="_Toc373056398"/>
      <w:bookmarkEnd w:id="143"/>
      <w:bookmarkStart w:id="144" w:name="_Toc373055278"/>
      <w:bookmarkEnd w:id="144"/>
      <w:bookmarkStart w:id="145" w:name="_Toc373055504"/>
      <w:bookmarkEnd w:id="145"/>
      <w:bookmarkStart w:id="146" w:name="_Toc373055054"/>
      <w:bookmarkEnd w:id="146"/>
      <w:bookmarkStart w:id="147" w:name="_Toc373055727"/>
      <w:bookmarkEnd w:id="147"/>
      <w:bookmarkStart w:id="148" w:name="_Toc373056173"/>
      <w:bookmarkEnd w:id="148"/>
      <w:bookmarkStart w:id="149" w:name="_Toc373055055"/>
      <w:bookmarkEnd w:id="149"/>
      <w:bookmarkStart w:id="150" w:name="_Toc373055728"/>
      <w:bookmarkEnd w:id="150"/>
      <w:bookmarkStart w:id="151" w:name="_Toc373151687"/>
      <w:bookmarkStart w:id="152" w:name="_Toc513469926"/>
      <w:bookmarkStart w:id="153" w:name="_Toc16556"/>
      <w:r>
        <w:rPr>
          <w:rFonts w:hint="eastAsia" w:asciiTheme="majorEastAsia" w:hAnsiTheme="majorEastAsia" w:eastAsiaTheme="majorEastAsia"/>
          <w:snapToGrid w:val="0"/>
          <w:color w:val="000000" w:themeColor="text1"/>
          <w:sz w:val="24"/>
          <w:lang w:eastAsia="en-US"/>
          <w14:textFill>
            <w14:solidFill>
              <w14:schemeClr w14:val="tx1"/>
            </w14:solidFill>
          </w14:textFill>
        </w:rPr>
        <w:t>故障处理</w:t>
      </w:r>
      <w:bookmarkEnd w:id="151"/>
      <w:bookmarkEnd w:id="152"/>
      <w:bookmarkEnd w:id="153"/>
    </w:p>
    <w:p>
      <w:pPr>
        <w:autoSpaceDE w:val="0"/>
        <w:autoSpaceDN w:val="0"/>
        <w:adjustRightInd w:val="0"/>
        <w:spacing w:line="360" w:lineRule="auto"/>
        <w:ind w:firstLine="480" w:firstLineChars="200"/>
        <w:jc w:val="left"/>
        <w:rPr>
          <w:rFonts w:cs="微软雅黑" w:asciiTheme="minorEastAsia" w:hAnsiTheme="minorEastAsia"/>
          <w:sz w:val="24"/>
        </w:rPr>
      </w:pPr>
      <w:r>
        <w:rPr>
          <w:rFonts w:hint="eastAsia" w:cs="微软雅黑" w:asciiTheme="minorEastAsia" w:hAnsiTheme="minorEastAsia"/>
          <w:sz w:val="24"/>
        </w:rPr>
        <w:t>针对本项目用户报障，帆软软件有限公司技术服务工程师实施服务时间为：</w:t>
      </w:r>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一级故障：1~2小时内响应服务,4小时内提出解决方案，并派工程师解决问题，直至故障解决；</w:t>
      </w:r>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二级故障：2~4小时内响应，派遣工程师专人应答，必要时派遣工程师解决，5个小时内提出解决方案，直至故障解决；</w:t>
      </w:r>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三级故障：24小时内响应，派遣工程师协助，必要时派遣工程师解决，24小时内提出解决方案，直至故障解决；</w:t>
      </w:r>
    </w:p>
    <w:p>
      <w:pPr>
        <w:pStyle w:val="20"/>
        <w:numPr>
          <w:ilvl w:val="0"/>
          <w:numId w:val="11"/>
        </w:numPr>
        <w:autoSpaceDE w:val="0"/>
        <w:autoSpaceDN w:val="0"/>
        <w:adjustRightInd w:val="0"/>
        <w:spacing w:line="360" w:lineRule="auto"/>
        <w:ind w:firstLineChars="0"/>
        <w:jc w:val="left"/>
        <w:rPr>
          <w:rFonts w:cs="微软雅黑" w:asciiTheme="minorEastAsia" w:hAnsiTheme="minorEastAsia"/>
          <w:sz w:val="24"/>
        </w:rPr>
      </w:pPr>
      <w:r>
        <w:rPr>
          <w:rFonts w:hint="eastAsia" w:cs="微软雅黑" w:asciiTheme="minorEastAsia" w:hAnsiTheme="minorEastAsia"/>
          <w:sz w:val="24"/>
        </w:rPr>
        <w:t>四级故障：不影响系统正常运行的一般性故障，帆软软件有限公司将通过远程网络，进行远程维护。</w:t>
      </w:r>
    </w:p>
    <w:p>
      <w:pPr>
        <w:numPr>
          <w:ilvl w:val="0"/>
          <w:numId w:val="10"/>
        </w:numPr>
        <w:overflowPunct w:val="0"/>
        <w:autoSpaceDE w:val="0"/>
        <w:autoSpaceDN w:val="0"/>
        <w:adjustRightInd w:val="0"/>
        <w:snapToGrid w:val="0"/>
        <w:spacing w:line="360" w:lineRule="auto"/>
        <w:textAlignment w:val="baseline"/>
        <w:rPr>
          <w:rFonts w:asciiTheme="majorEastAsia" w:hAnsiTheme="majorEastAsia" w:eastAsiaTheme="majorEastAsia"/>
          <w:snapToGrid w:val="0"/>
          <w:color w:val="000000" w:themeColor="text1"/>
          <w:sz w:val="24"/>
          <w:lang w:eastAsia="en-US"/>
          <w14:textFill>
            <w14:solidFill>
              <w14:schemeClr w14:val="tx1"/>
            </w14:solidFill>
          </w14:textFill>
        </w:rPr>
      </w:pPr>
      <w:bookmarkStart w:id="154" w:name="_Toc373056178"/>
      <w:bookmarkEnd w:id="154"/>
      <w:bookmarkStart w:id="155" w:name="_Toc373055285"/>
      <w:bookmarkEnd w:id="155"/>
      <w:bookmarkStart w:id="156" w:name="_Toc373055509"/>
      <w:bookmarkEnd w:id="156"/>
      <w:bookmarkStart w:id="157" w:name="_Toc373055730"/>
      <w:bookmarkEnd w:id="157"/>
      <w:bookmarkStart w:id="158" w:name="_Toc373055061"/>
      <w:bookmarkEnd w:id="158"/>
      <w:bookmarkStart w:id="159" w:name="_Toc373055281"/>
      <w:bookmarkEnd w:id="159"/>
      <w:bookmarkStart w:id="160" w:name="_Toc373055062"/>
      <w:bookmarkEnd w:id="160"/>
      <w:bookmarkStart w:id="161" w:name="_Toc373055283"/>
      <w:bookmarkEnd w:id="161"/>
      <w:bookmarkStart w:id="162" w:name="_Toc373056180"/>
      <w:bookmarkEnd w:id="162"/>
      <w:bookmarkStart w:id="163" w:name="_Toc373055733"/>
      <w:bookmarkEnd w:id="163"/>
      <w:bookmarkStart w:id="164" w:name="_Toc373055510"/>
      <w:bookmarkEnd w:id="164"/>
      <w:bookmarkStart w:id="165" w:name="_Toc373055734"/>
      <w:bookmarkEnd w:id="165"/>
      <w:bookmarkStart w:id="166" w:name="_Toc373055507"/>
      <w:bookmarkEnd w:id="166"/>
      <w:bookmarkStart w:id="167" w:name="_Toc373055506"/>
      <w:bookmarkEnd w:id="167"/>
      <w:bookmarkStart w:id="168" w:name="_Toc373055059"/>
      <w:bookmarkEnd w:id="168"/>
      <w:bookmarkStart w:id="169" w:name="_Toc373055508"/>
      <w:bookmarkEnd w:id="169"/>
      <w:bookmarkStart w:id="170" w:name="_Toc373055958"/>
      <w:bookmarkEnd w:id="170"/>
      <w:bookmarkStart w:id="171" w:name="_Toc373055058"/>
      <w:bookmarkEnd w:id="171"/>
      <w:bookmarkStart w:id="172" w:name="_Toc373055956"/>
      <w:bookmarkEnd w:id="172"/>
      <w:bookmarkStart w:id="173" w:name="_Toc373055957"/>
      <w:bookmarkEnd w:id="173"/>
      <w:bookmarkStart w:id="174" w:name="_Toc373056179"/>
      <w:bookmarkEnd w:id="174"/>
      <w:bookmarkStart w:id="175" w:name="_Toc373055282"/>
      <w:bookmarkEnd w:id="175"/>
      <w:bookmarkStart w:id="176" w:name="_Toc373056406"/>
      <w:bookmarkEnd w:id="176"/>
      <w:bookmarkStart w:id="177" w:name="_Toc373056404"/>
      <w:bookmarkEnd w:id="177"/>
      <w:bookmarkStart w:id="178" w:name="_Toc373056402"/>
      <w:bookmarkEnd w:id="178"/>
      <w:bookmarkStart w:id="179" w:name="_Toc373055284"/>
      <w:bookmarkEnd w:id="179"/>
      <w:bookmarkStart w:id="180" w:name="_Toc373055060"/>
      <w:bookmarkEnd w:id="180"/>
      <w:bookmarkStart w:id="181" w:name="_Toc373055732"/>
      <w:bookmarkEnd w:id="181"/>
      <w:bookmarkStart w:id="182" w:name="_Toc373056405"/>
      <w:bookmarkEnd w:id="182"/>
      <w:bookmarkStart w:id="183" w:name="_Toc373056181"/>
      <w:bookmarkEnd w:id="183"/>
      <w:bookmarkStart w:id="184" w:name="_Toc373055954"/>
      <w:bookmarkEnd w:id="184"/>
      <w:bookmarkStart w:id="185" w:name="_Toc373055731"/>
      <w:bookmarkEnd w:id="185"/>
      <w:bookmarkStart w:id="186" w:name="_Toc373055955"/>
      <w:bookmarkEnd w:id="186"/>
      <w:bookmarkStart w:id="187" w:name="_Toc373056403"/>
      <w:bookmarkEnd w:id="187"/>
      <w:bookmarkStart w:id="188" w:name="_Toc373056182"/>
      <w:bookmarkEnd w:id="188"/>
      <w:bookmarkStart w:id="189" w:name="_Toc513469927"/>
      <w:bookmarkStart w:id="190" w:name="_Toc373151688"/>
      <w:bookmarkStart w:id="191" w:name="_Toc25717"/>
      <w:r>
        <w:rPr>
          <w:rFonts w:hint="eastAsia" w:asciiTheme="majorEastAsia" w:hAnsiTheme="majorEastAsia" w:eastAsiaTheme="majorEastAsia"/>
          <w:snapToGrid w:val="0"/>
          <w:color w:val="000000" w:themeColor="text1"/>
          <w:sz w:val="24"/>
          <w:lang w:eastAsia="en-US"/>
          <w14:textFill>
            <w14:solidFill>
              <w14:schemeClr w14:val="tx1"/>
            </w14:solidFill>
          </w14:textFill>
        </w:rPr>
        <w:t>服务流程</w:t>
      </w:r>
      <w:bookmarkEnd w:id="189"/>
      <w:bookmarkEnd w:id="190"/>
      <w:bookmarkEnd w:id="191"/>
    </w:p>
    <w:p>
      <w:pPr>
        <w:autoSpaceDE w:val="0"/>
        <w:autoSpaceDN w:val="0"/>
        <w:adjustRightInd w:val="0"/>
        <w:spacing w:line="360" w:lineRule="auto"/>
        <w:ind w:firstLine="480" w:firstLineChars="200"/>
        <w:jc w:val="left"/>
        <w:rPr>
          <w:rFonts w:cs="微软雅黑" w:asciiTheme="minorEastAsia" w:hAnsiTheme="minorEastAsia"/>
          <w:sz w:val="24"/>
        </w:rPr>
      </w:pPr>
      <w:r>
        <w:rPr>
          <w:rFonts w:hint="eastAsia" w:cs="微软雅黑" w:asciiTheme="minorEastAsia" w:hAnsiTheme="minorEastAsia"/>
          <w:sz w:val="24"/>
        </w:rPr>
        <w:t>客户通过服务热线、公司其它电话或通过传真等方式向本公司报告故障，本公司立即指派专人进行应答；</w:t>
      </w:r>
    </w:p>
    <w:p>
      <w:pPr>
        <w:autoSpaceDE w:val="0"/>
        <w:autoSpaceDN w:val="0"/>
        <w:adjustRightInd w:val="0"/>
        <w:spacing w:line="360" w:lineRule="auto"/>
        <w:ind w:firstLine="480" w:firstLineChars="200"/>
        <w:jc w:val="left"/>
        <w:rPr>
          <w:rFonts w:cs="微软雅黑" w:asciiTheme="minorEastAsia" w:hAnsiTheme="minorEastAsia"/>
          <w:sz w:val="24"/>
        </w:rPr>
      </w:pPr>
      <w:r>
        <w:rPr>
          <w:rFonts w:hint="eastAsia" w:cs="微软雅黑" w:asciiTheme="minorEastAsia" w:hAnsiTheme="minorEastAsia"/>
          <w:sz w:val="24"/>
        </w:rPr>
        <w:t>按上述各项指标实施故障处理；</w:t>
      </w:r>
    </w:p>
    <w:p>
      <w:pPr>
        <w:autoSpaceDE w:val="0"/>
        <w:autoSpaceDN w:val="0"/>
        <w:adjustRightInd w:val="0"/>
        <w:spacing w:line="360" w:lineRule="auto"/>
        <w:ind w:firstLine="480" w:firstLineChars="200"/>
        <w:jc w:val="left"/>
        <w:rPr>
          <w:rFonts w:asciiTheme="minorEastAsia" w:hAnsiTheme="minorEastAsia"/>
          <w:sz w:val="24"/>
        </w:rPr>
      </w:pPr>
      <w:r>
        <w:rPr>
          <w:rFonts w:hint="eastAsia" w:cs="微软雅黑" w:asciiTheme="minorEastAsia" w:hAnsiTheme="minorEastAsia"/>
          <w:sz w:val="24"/>
        </w:rPr>
        <w:t>故障处理完毕后，故障原因及处理过程将以书面形式向客户做报告，同时在本公司的客户服务档案中存档。</w:t>
      </w:r>
    </w:p>
    <w:p>
      <w:pPr>
        <w:pStyle w:val="21"/>
        <w:keepNext w:val="0"/>
        <w:keepLines w:val="0"/>
        <w:numPr>
          <w:ilvl w:val="1"/>
          <w:numId w:val="8"/>
        </w:numPr>
        <w:spacing w:before="156" w:after="156" w:line="360" w:lineRule="auto"/>
        <w:outlineLvl w:val="0"/>
      </w:pPr>
      <w:bookmarkStart w:id="192" w:name="_Toc47973912"/>
      <w:bookmarkStart w:id="193" w:name="_Toc78533842"/>
      <w:r>
        <w:rPr>
          <w:rFonts w:hint="eastAsia"/>
        </w:rPr>
        <w:t>故障预防处理</w:t>
      </w:r>
      <w:bookmarkEnd w:id="192"/>
      <w:bookmarkEnd w:id="193"/>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对故障的前瞻性判断并及时采取应对措施，将显著减少故障的发生、对业务的影响，并提升用户满意度</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1）预防性检查</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工程师将定期进行巡检；</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巡检的时间：按双方约定的时间对应。如需变更巡检频率，需要双方共同确定；</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巡检项目：将由双方共同商定；</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巡检报告提交：所有巡检数据归入巡检记录库，并提交季度巡检报告；</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2）补丁</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在获得客户公司的书面购买许可后，我们确保对客户公司所需补丁设备和软件均采用合法方式购买（或者下载），并不对任何第三方的合法权益产生负面影响；</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3）升级安装</w:t>
      </w: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在获得客户公司的书面购买许可后，我们确保对客户公司的软件的升级采用合法方式购买（或者下载）具有合法使用权的软件，并不对任何第三方的合法权益产生负面影响。</w:t>
      </w:r>
    </w:p>
    <w:p>
      <w:pPr>
        <w:autoSpaceDE w:val="0"/>
        <w:autoSpaceDN w:val="0"/>
        <w:adjustRightInd w:val="0"/>
        <w:spacing w:line="360" w:lineRule="auto"/>
        <w:ind w:firstLine="480" w:firstLineChars="200"/>
        <w:jc w:val="left"/>
        <w:rPr>
          <w:rFonts w:asciiTheme="minorEastAsia" w:hAnsiTheme="minorEastAsia"/>
          <w:sz w:val="24"/>
        </w:rPr>
      </w:pPr>
      <w:r>
        <w:rPr>
          <w:rFonts w:asciiTheme="minorEastAsia" w:hAnsiTheme="minorEastAsia"/>
          <w:sz w:val="24"/>
        </w:rPr>
        <w:t>4）</w:t>
      </w:r>
      <w:r>
        <w:rPr>
          <w:rFonts w:hint="eastAsia" w:asciiTheme="minorEastAsia" w:hAnsiTheme="minorEastAsia"/>
          <w:sz w:val="24"/>
        </w:rPr>
        <w:t>软件升级</w:t>
      </w:r>
    </w:p>
    <w:p>
      <w:pPr>
        <w:autoSpaceDE w:val="0"/>
        <w:autoSpaceDN w:val="0"/>
        <w:adjustRightInd w:val="0"/>
        <w:spacing w:line="360" w:lineRule="auto"/>
        <w:ind w:firstLine="480" w:firstLineChars="200"/>
        <w:jc w:val="left"/>
        <w:rPr>
          <w:rFonts w:cs="微软雅黑" w:asciiTheme="minorEastAsia" w:hAnsiTheme="minorEastAsia"/>
          <w:sz w:val="24"/>
        </w:rPr>
      </w:pPr>
      <w:r>
        <w:rPr>
          <w:rFonts w:hint="eastAsia" w:cs="微软雅黑" w:asciiTheme="minorEastAsia" w:hAnsiTheme="minorEastAsia"/>
          <w:sz w:val="24"/>
        </w:rPr>
        <w:t>我们将按照对客户公司提出的软件升级建议和提交升级列表，在得到客户公司正式认可后，实施升级。由客户公司对升级结果进行确认。</w:t>
      </w:r>
    </w:p>
    <w:p>
      <w:pPr>
        <w:spacing w:line="560" w:lineRule="exact"/>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ingsoft Sign">
    <w:altName w:val="Calibri"/>
    <w:panose1 w:val="020B0604020202020204"/>
    <w:charset w:val="00"/>
    <w:family w:val="auto"/>
    <w:pitch w:val="default"/>
    <w:sig w:usb0="00000000" w:usb1="00000000" w:usb2="00000000" w:usb3="00000000" w:csb0="00000000" w:csb1="00000000"/>
  </w:font>
  <w:font w:name="DejaVu Sans">
    <w:altName w:val="Segoe Print"/>
    <w:panose1 w:val="020B0604020202020204"/>
    <w:charset w:val="00"/>
    <w:family w:val="roman"/>
    <w:pitch w:val="default"/>
    <w:sig w:usb0="00000000" w:usb1="00000000" w:usb2="00000008" w:usb3="00000000" w:csb0="0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AB285"/>
    <w:multiLevelType w:val="singleLevel"/>
    <w:tmpl w:val="8C8AB285"/>
    <w:lvl w:ilvl="0" w:tentative="0">
      <w:start w:val="1"/>
      <w:numFmt w:val="chineseCounting"/>
      <w:suff w:val="nothing"/>
      <w:lvlText w:val="%1、"/>
      <w:lvlJc w:val="left"/>
      <w:pPr>
        <w:ind w:left="420" w:firstLine="0"/>
      </w:pPr>
      <w:rPr>
        <w:rFonts w:hint="eastAsia"/>
      </w:rPr>
    </w:lvl>
  </w:abstractNum>
  <w:abstractNum w:abstractNumId="1">
    <w:nsid w:val="AFF7C4D5"/>
    <w:multiLevelType w:val="multilevel"/>
    <w:tmpl w:val="AFF7C4D5"/>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Kingsoft Sign"/>
      </w:rPr>
    </w:lvl>
    <w:lvl w:ilvl="2" w:tentative="0">
      <w:start w:val="1"/>
      <w:numFmt w:val="decimal"/>
      <w:lvlText w:val="%1.%2.%3."/>
      <w:lvlJc w:val="left"/>
      <w:pPr>
        <w:ind w:left="720" w:hanging="720"/>
      </w:pPr>
      <w:rPr>
        <w:rFonts w:hint="default" w:ascii="宋体" w:hAnsi="宋体" w:eastAsia="宋体" w:cs="Kingsoft Sign"/>
      </w:rPr>
    </w:lvl>
    <w:lvl w:ilvl="3" w:tentative="0">
      <w:start w:val="1"/>
      <w:numFmt w:val="decimal"/>
      <w:lvlText w:val="%1.%2.%3.%4."/>
      <w:lvlJc w:val="left"/>
      <w:pPr>
        <w:ind w:left="864" w:hanging="864"/>
      </w:pPr>
      <w:rPr>
        <w:rFonts w:hint="default" w:ascii="宋体" w:hAnsi="宋体" w:eastAsia="宋体" w:cs="Kingsoft Sign"/>
      </w:rPr>
    </w:lvl>
    <w:lvl w:ilvl="4" w:tentative="0">
      <w:start w:val="1"/>
      <w:numFmt w:val="decimal"/>
      <w:lvlText w:val="%1.%2.%3.%4.%5."/>
      <w:lvlJc w:val="left"/>
      <w:pPr>
        <w:ind w:left="1008" w:hanging="1008"/>
      </w:pPr>
      <w:rPr>
        <w:rFonts w:hint="default" w:ascii="宋体" w:hAnsi="宋体" w:eastAsia="宋体" w:cs="Kingsoft Sign"/>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DDBFECAD"/>
    <w:multiLevelType w:val="multilevel"/>
    <w:tmpl w:val="DDBFECA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CB61BA5"/>
    <w:multiLevelType w:val="multilevel"/>
    <w:tmpl w:val="1CB61BA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2887D85"/>
    <w:multiLevelType w:val="multilevel"/>
    <w:tmpl w:val="22887D85"/>
    <w:lvl w:ilvl="0" w:tentative="0">
      <w:start w:val="1"/>
      <w:numFmt w:val="decimal"/>
      <w:lvlText w:val="%1"/>
      <w:lvlJc w:val="left"/>
      <w:pPr>
        <w:tabs>
          <w:tab w:val="left" w:pos="540"/>
        </w:tabs>
        <w:ind w:left="540" w:hanging="540"/>
      </w:pPr>
      <w:rPr>
        <w:rFonts w:hint="default"/>
      </w:rPr>
    </w:lvl>
    <w:lvl w:ilvl="1" w:tentative="0">
      <w:start w:val="1"/>
      <w:numFmt w:val="japaneseCounting"/>
      <w:pStyle w:val="21"/>
      <w:lvlText w:val="%2、"/>
      <w:lvlJc w:val="left"/>
      <w:pPr>
        <w:tabs>
          <w:tab w:val="left" w:pos="720"/>
        </w:tabs>
        <w:ind w:left="540" w:hanging="540"/>
      </w:pPr>
      <w:rPr>
        <w:rFonts w:ascii="仿宋_GB2312" w:hAnsi="宋体" w:eastAsia="仿宋_GB2312" w:cs="宋体"/>
        <w:lang w:val="en-US"/>
      </w:rPr>
    </w:lvl>
    <w:lvl w:ilvl="2" w:tentative="0">
      <w:start w:val="1"/>
      <w:numFmt w:val="decimal"/>
      <w:lvlText w:val="%1.%2.%3"/>
      <w:lvlJc w:val="left"/>
      <w:pPr>
        <w:tabs>
          <w:tab w:val="left" w:pos="1080"/>
        </w:tabs>
        <w:ind w:left="720" w:hanging="720"/>
      </w:pPr>
      <w:rPr>
        <w:rFonts w:hint="default"/>
      </w:rPr>
    </w:lvl>
    <w:lvl w:ilvl="3" w:tentative="0">
      <w:start w:val="1"/>
      <w:numFmt w:val="decimal"/>
      <w:lvlText w:val="%4."/>
      <w:lvlJc w:val="left"/>
      <w:pPr>
        <w:tabs>
          <w:tab w:val="left" w:pos="420"/>
        </w:tabs>
        <w:ind w:left="420" w:hanging="420"/>
      </w:pPr>
      <w:rPr>
        <w:rFonts w:hint="eastAsia"/>
      </w:rPr>
    </w:lvl>
    <w:lvl w:ilvl="4" w:tentative="0">
      <w:start w:val="1"/>
      <w:numFmt w:val="decimal"/>
      <w:lvlText w:val="%1.%2.%3.%4.%5"/>
      <w:lvlJc w:val="left"/>
      <w:pPr>
        <w:tabs>
          <w:tab w:val="left" w:pos="1800"/>
        </w:tabs>
        <w:ind w:left="1080" w:hanging="1080"/>
      </w:pPr>
      <w:rPr>
        <w:rFonts w:hint="default"/>
      </w:rPr>
    </w:lvl>
    <w:lvl w:ilvl="5" w:tentative="0">
      <w:start w:val="1"/>
      <w:numFmt w:val="decimal"/>
      <w:lvlText w:val="%1.%2.%3.%4.%5.%6"/>
      <w:lvlJc w:val="left"/>
      <w:pPr>
        <w:tabs>
          <w:tab w:val="left" w:pos="144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25E50BC4"/>
    <w:multiLevelType w:val="multilevel"/>
    <w:tmpl w:val="25E50BC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27C5A32"/>
    <w:multiLevelType w:val="multilevel"/>
    <w:tmpl w:val="427C5A32"/>
    <w:lvl w:ilvl="0" w:tentative="0">
      <w:start w:val="1"/>
      <w:numFmt w:val="chineseCountingThousand"/>
      <w:lvlText w:val="(%1)"/>
      <w:lvlJc w:val="left"/>
      <w:pPr>
        <w:ind w:left="420" w:hanging="420"/>
      </w:pPr>
    </w:lvl>
    <w:lvl w:ilvl="1" w:tentative="0">
      <w:start w:val="1"/>
      <w:numFmt w:val="decimal"/>
      <w:lvlText w:val="%2."/>
      <w:lvlJc w:val="left"/>
      <w:pPr>
        <w:ind w:left="860" w:hanging="44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883AFB"/>
    <w:multiLevelType w:val="multilevel"/>
    <w:tmpl w:val="49883AFB"/>
    <w:lvl w:ilvl="0" w:tentative="0">
      <w:start w:val="1"/>
      <w:numFmt w:val="lowerRoman"/>
      <w:lvlText w:val="%1."/>
      <w:lvlJc w:val="righ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0A9327B"/>
    <w:multiLevelType w:val="multilevel"/>
    <w:tmpl w:val="50A9327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98A1264"/>
    <w:multiLevelType w:val="multilevel"/>
    <w:tmpl w:val="698A126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23A61E7"/>
    <w:multiLevelType w:val="multilevel"/>
    <w:tmpl w:val="723A61E7"/>
    <w:lvl w:ilvl="0" w:tentative="0">
      <w:start w:val="0"/>
      <w:numFmt w:val="bullet"/>
      <w:lvlText w:val="・"/>
      <w:lvlJc w:val="left"/>
      <w:pPr>
        <w:ind w:left="844" w:hanging="420"/>
      </w:pPr>
      <w:rPr>
        <w:rFonts w:hint="eastAsia" w:ascii="MS Mincho" w:hAnsi="MS Mincho" w:eastAsia="MS Mincho" w:cs="MS Mincho"/>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
  </w:num>
  <w:num w:numId="2">
    <w:abstractNumId w:val="4"/>
  </w:num>
  <w:num w:numId="3">
    <w:abstractNumId w:val="0"/>
  </w:num>
  <w:num w:numId="4">
    <w:abstractNumId w:val="6"/>
  </w:num>
  <w:num w:numId="5">
    <w:abstractNumId w:val="5"/>
  </w:num>
  <w:num w:numId="6">
    <w:abstractNumId w:val="8"/>
  </w:num>
  <w:num w:numId="7">
    <w:abstractNumId w:val="3"/>
  </w:num>
  <w:num w:numId="8">
    <w:abstractNumId w:val="2"/>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YzZkNjc3MWE5YmYxYzdjY2ViMzc4NjBlZmQ4YzIifQ=="/>
  </w:docVars>
  <w:rsids>
    <w:rsidRoot w:val="0F0522A0"/>
    <w:rsid w:val="00021073"/>
    <w:rsid w:val="000A76A1"/>
    <w:rsid w:val="000E4C3F"/>
    <w:rsid w:val="001856DF"/>
    <w:rsid w:val="001A0914"/>
    <w:rsid w:val="001D67BB"/>
    <w:rsid w:val="001E1422"/>
    <w:rsid w:val="002633B0"/>
    <w:rsid w:val="00290EF9"/>
    <w:rsid w:val="002C161A"/>
    <w:rsid w:val="00315689"/>
    <w:rsid w:val="00387E90"/>
    <w:rsid w:val="003C6878"/>
    <w:rsid w:val="004D730F"/>
    <w:rsid w:val="0052703B"/>
    <w:rsid w:val="00565FB0"/>
    <w:rsid w:val="00566108"/>
    <w:rsid w:val="005705E5"/>
    <w:rsid w:val="005D42C3"/>
    <w:rsid w:val="005D75B3"/>
    <w:rsid w:val="00613AAF"/>
    <w:rsid w:val="00626964"/>
    <w:rsid w:val="00630060"/>
    <w:rsid w:val="00693D85"/>
    <w:rsid w:val="00702897"/>
    <w:rsid w:val="00782828"/>
    <w:rsid w:val="00797D05"/>
    <w:rsid w:val="0088719A"/>
    <w:rsid w:val="008C75BA"/>
    <w:rsid w:val="009740FF"/>
    <w:rsid w:val="00976DAF"/>
    <w:rsid w:val="00996F85"/>
    <w:rsid w:val="009D5859"/>
    <w:rsid w:val="009E588E"/>
    <w:rsid w:val="009F67E8"/>
    <w:rsid w:val="00A13EAB"/>
    <w:rsid w:val="00AC0699"/>
    <w:rsid w:val="00AD46F8"/>
    <w:rsid w:val="00AF7D43"/>
    <w:rsid w:val="00B1210B"/>
    <w:rsid w:val="00B94261"/>
    <w:rsid w:val="00C00EAD"/>
    <w:rsid w:val="00CA0264"/>
    <w:rsid w:val="00CE5783"/>
    <w:rsid w:val="00CF56F7"/>
    <w:rsid w:val="00D8302B"/>
    <w:rsid w:val="00E65CD0"/>
    <w:rsid w:val="00EE3092"/>
    <w:rsid w:val="00EF0979"/>
    <w:rsid w:val="00F566FC"/>
    <w:rsid w:val="03E80687"/>
    <w:rsid w:val="0B6938D8"/>
    <w:rsid w:val="0E682CB4"/>
    <w:rsid w:val="0F0522A0"/>
    <w:rsid w:val="0F353624"/>
    <w:rsid w:val="0F5800C4"/>
    <w:rsid w:val="112526B4"/>
    <w:rsid w:val="1312127D"/>
    <w:rsid w:val="16912261"/>
    <w:rsid w:val="25613DB9"/>
    <w:rsid w:val="25AB0496"/>
    <w:rsid w:val="26812549"/>
    <w:rsid w:val="2AB949A8"/>
    <w:rsid w:val="2AC33130"/>
    <w:rsid w:val="30673074"/>
    <w:rsid w:val="317F3B29"/>
    <w:rsid w:val="32EA0B4A"/>
    <w:rsid w:val="3365391E"/>
    <w:rsid w:val="3A1F4A91"/>
    <w:rsid w:val="3BA93293"/>
    <w:rsid w:val="3EF94F1B"/>
    <w:rsid w:val="403F2E01"/>
    <w:rsid w:val="44020229"/>
    <w:rsid w:val="44F00B6E"/>
    <w:rsid w:val="45427D60"/>
    <w:rsid w:val="476E4CD9"/>
    <w:rsid w:val="4EA50C53"/>
    <w:rsid w:val="5012740F"/>
    <w:rsid w:val="51E14BD4"/>
    <w:rsid w:val="5A74321D"/>
    <w:rsid w:val="5CC33A18"/>
    <w:rsid w:val="62696F46"/>
    <w:rsid w:val="6A745180"/>
    <w:rsid w:val="6B601CFA"/>
    <w:rsid w:val="70622071"/>
    <w:rsid w:val="70F81F3F"/>
    <w:rsid w:val="738E0E0C"/>
    <w:rsid w:val="75EF64D4"/>
    <w:rsid w:val="7AC26AE9"/>
    <w:rsid w:val="7B545E82"/>
    <w:rsid w:val="7C641187"/>
    <w:rsid w:val="ADEF40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numPr>
        <w:ilvl w:val="1"/>
        <w:numId w:val="1"/>
      </w:numPr>
      <w:spacing w:before="260" w:after="260" w:line="413" w:lineRule="auto"/>
      <w:jc w:val="left"/>
      <w:outlineLvl w:val="1"/>
    </w:pPr>
    <w:rPr>
      <w:rFonts w:ascii="DejaVu Sans" w:hAnsi="DejaVu Sans" w:eastAsia="黑体"/>
      <w:b/>
      <w:sz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line="300" w:lineRule="auto"/>
      <w:ind w:left="156"/>
    </w:pPr>
    <w:rPr>
      <w:rFonts w:ascii="仿宋_GB2312" w:eastAsia="仿宋_GB2312"/>
      <w:sz w:val="28"/>
    </w:rPr>
  </w:style>
  <w:style w:type="paragraph" w:styleId="5">
    <w:name w:val="Normal Indent"/>
    <w:basedOn w:val="1"/>
    <w:unhideWhenUsed/>
    <w:qFormat/>
    <w:uiPriority w:val="0"/>
    <w:pPr>
      <w:ind w:firstLine="420" w:firstLineChars="200"/>
    </w:pPr>
    <w:rPr>
      <w:rFonts w:ascii="Times New Roman" w:hAnsi="Times New Roman" w:eastAsia="宋体" w:cs="Times New Roman"/>
    </w:rPr>
  </w:style>
  <w:style w:type="paragraph" w:styleId="6">
    <w:name w:val="Body Text"/>
    <w:basedOn w:val="1"/>
    <w:qFormat/>
    <w:uiPriority w:val="0"/>
    <w:pPr>
      <w:spacing w:after="12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unhideWhenUsed/>
    <w:qFormat/>
    <w:uiPriority w:val="99"/>
    <w:rPr>
      <w:color w:val="0563C1"/>
      <w:u w:val="single"/>
    </w:rPr>
  </w:style>
  <w:style w:type="paragraph" w:customStyle="1" w:styleId="15">
    <w:name w:val="_Style 1"/>
    <w:basedOn w:val="1"/>
    <w:next w:val="1"/>
    <w:qFormat/>
    <w:uiPriority w:val="99"/>
    <w:pPr>
      <w:ind w:firstLine="420" w:firstLineChars="200"/>
    </w:pPr>
    <w:rPr>
      <w:rFonts w:ascii="Calibri" w:hAnsi="Calibri" w:eastAsia="宋体"/>
    </w:r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customStyle="1" w:styleId="18">
    <w:name w:val=".正文"/>
    <w:basedOn w:val="1"/>
    <w:qFormat/>
    <w:uiPriority w:val="0"/>
    <w:pPr>
      <w:spacing w:beforeLines="50"/>
      <w:ind w:firstLine="200" w:firstLineChars="200"/>
    </w:pPr>
    <w:rPr>
      <w:rFonts w:ascii="Calibri" w:hAnsi="Calibri" w:eastAsia="华文仿宋" w:cs="Times New Roman"/>
      <w:szCs w:val="22"/>
    </w:rPr>
  </w:style>
  <w:style w:type="paragraph" w:customStyle="1" w:styleId="19">
    <w:name w:val="列表段落1"/>
    <w:basedOn w:val="1"/>
    <w:qFormat/>
    <w:uiPriority w:val="34"/>
    <w:pPr>
      <w:ind w:firstLine="420" w:firstLineChars="200"/>
    </w:pPr>
    <w:rPr>
      <w:rFonts w:ascii="Times New Roman" w:hAnsi="Times New Roman" w:eastAsia="宋体" w:cs="Times New Roman"/>
    </w:rPr>
  </w:style>
  <w:style w:type="paragraph" w:styleId="20">
    <w:name w:val="List Paragraph"/>
    <w:basedOn w:val="1"/>
    <w:qFormat/>
    <w:uiPriority w:val="99"/>
    <w:pPr>
      <w:ind w:firstLine="420" w:firstLineChars="200"/>
    </w:pPr>
  </w:style>
  <w:style w:type="paragraph" w:customStyle="1" w:styleId="21">
    <w:name w:val="MM Topic 2"/>
    <w:basedOn w:val="4"/>
    <w:qFormat/>
    <w:uiPriority w:val="0"/>
    <w:pPr>
      <w:numPr>
        <w:numId w:val="2"/>
      </w:numPr>
      <w:tabs>
        <w:tab w:val="left" w:pos="540"/>
        <w:tab w:val="left" w:pos="720"/>
      </w:tabs>
      <w:spacing w:beforeLines="50" w:afterLines="50" w:line="240" w:lineRule="auto"/>
    </w:pPr>
    <w:rPr>
      <w:rFonts w:ascii="Arial" w:hAnsi="Arial" w:eastAsia="宋体" w:cs="Times New Roman"/>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3475</Words>
  <Characters>3918</Characters>
  <Lines>31</Lines>
  <Paragraphs>8</Paragraphs>
  <TotalTime>20</TotalTime>
  <ScaleCrop>false</ScaleCrop>
  <LinksUpToDate>false</LinksUpToDate>
  <CharactersWithSpaces>3944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2023-07-21T07:35:00Z</dcterms:created>
  <dc:creator>Siheng Li</dc:creator>
  <cp:lastModifiedBy>Siheng Li</cp:lastModifiedBy>
  <dcterms:modified xsi:type="dcterms:W3CDTF">2023-07-25T02:10:43Z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2CCB788682884DE9947AF6B05DCAF9A0_13</vt:lpwstr>
  </property>
</Properties>
</file>