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jc w:val="left"/>
        <w:rPr>
          <w:rFonts w:ascii="宋体" w:hAnsi="宋体"/>
          <w:b/>
          <w:bCs/>
          <w:sz w:val="32"/>
          <w:szCs w:val="32"/>
        </w:rPr>
      </w:pPr>
      <w:r>
        <w:rPr>
          <w:rFonts w:hint="eastAsia" w:ascii="宋体" w:hAnsi="宋体"/>
          <w:b/>
          <w:bCs/>
          <w:sz w:val="32"/>
          <w:szCs w:val="32"/>
        </w:rPr>
        <w:t>项目名称：</w:t>
      </w:r>
      <w:r>
        <w:rPr>
          <w:rFonts w:hint="eastAsia" w:ascii="宋体" w:hAnsi="宋体" w:eastAsia="宋体" w:cs="Times New Roman"/>
          <w:b/>
          <w:bCs/>
          <w:sz w:val="28"/>
          <w:szCs w:val="28"/>
          <w:u w:val="single"/>
          <w:lang w:val="en-US" w:eastAsia="zh-CN"/>
        </w:rPr>
        <w:t>粤海文体社康中心运动康复展厅以及中医隔断改造项目</w:t>
      </w:r>
      <w:r>
        <w:rPr>
          <w:rFonts w:hint="eastAsia" w:ascii="宋体" w:hAnsi="宋体"/>
          <w:b/>
          <w:bCs/>
          <w:sz w:val="32"/>
          <w:szCs w:val="32"/>
          <w:u w:val="single"/>
        </w:rPr>
        <w:t xml:space="preserve">  </w:t>
      </w:r>
    </w:p>
    <w:p w14:paraId="15C3F20D">
      <w:pPr>
        <w:spacing w:line="360" w:lineRule="auto"/>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三、报价供应商应填写单位/公司全称、同时加盖供应商公章及签字，于202</w:t>
      </w:r>
      <w:r>
        <w:rPr>
          <w:rFonts w:hint="eastAsia" w:ascii="宋体" w:hAnsi="宋体"/>
          <w:bCs/>
          <w:snapToGrid w:val="0"/>
          <w:kern w:val="0"/>
          <w:sz w:val="24"/>
          <w:lang w:val="en-US" w:eastAsia="zh-CN"/>
        </w:rPr>
        <w:t>5</w:t>
      </w:r>
      <w:r>
        <w:rPr>
          <w:rFonts w:hint="eastAsia" w:ascii="宋体" w:hAnsi="宋体"/>
          <w:bCs/>
          <w:snapToGrid w:val="0"/>
          <w:kern w:val="0"/>
          <w:sz w:val="24"/>
        </w:rPr>
        <w:t>年</w:t>
      </w:r>
      <w:r>
        <w:rPr>
          <w:rFonts w:hint="eastAsia" w:ascii="宋体" w:hAnsi="宋体"/>
          <w:bCs/>
          <w:snapToGrid w:val="0"/>
          <w:kern w:val="0"/>
          <w:sz w:val="24"/>
          <w:lang w:val="en-US" w:eastAsia="zh-CN"/>
        </w:rPr>
        <w:t>8</w:t>
      </w:r>
      <w:r>
        <w:rPr>
          <w:rFonts w:hint="eastAsia" w:ascii="宋体" w:hAnsi="宋体"/>
          <w:bCs/>
          <w:snapToGrid w:val="0"/>
          <w:kern w:val="0"/>
          <w:sz w:val="24"/>
        </w:rPr>
        <w:t>月</w:t>
      </w:r>
      <w:r>
        <w:rPr>
          <w:rFonts w:hint="eastAsia" w:ascii="宋体" w:hAnsi="宋体"/>
          <w:bCs/>
          <w:snapToGrid w:val="0"/>
          <w:kern w:val="0"/>
          <w:sz w:val="24"/>
          <w:lang w:val="en-US" w:eastAsia="zh-CN"/>
        </w:rPr>
        <w:t>11</w:t>
      </w:r>
      <w:r>
        <w:rPr>
          <w:rFonts w:hint="eastAsia" w:ascii="宋体" w:hAnsi="宋体"/>
          <w:bCs/>
          <w:snapToGrid w:val="0"/>
          <w:kern w:val="0"/>
          <w:sz w:val="24"/>
        </w:rPr>
        <w:t>日</w:t>
      </w:r>
      <w:r>
        <w:rPr>
          <w:rFonts w:hint="eastAsia" w:ascii="宋体" w:hAnsi="宋体"/>
          <w:bCs/>
          <w:snapToGrid w:val="0"/>
          <w:kern w:val="0"/>
          <w:sz w:val="24"/>
          <w:lang w:val="en-US" w:eastAsia="zh-CN"/>
        </w:rPr>
        <w:t>12:00</w:t>
      </w:r>
      <w:r>
        <w:rPr>
          <w:rFonts w:hint="eastAsia" w:ascii="宋体" w:hAnsi="宋体"/>
          <w:bCs/>
          <w:snapToGrid w:val="0"/>
          <w:kern w:val="0"/>
          <w:sz w:val="24"/>
        </w:rPr>
        <w:t>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w:t>
      </w:r>
      <w:bookmarkStart w:id="5" w:name="_GoBack"/>
      <w:bookmarkEnd w:id="5"/>
      <w:r>
        <w:rPr>
          <w:rFonts w:hint="eastAsia" w:ascii="宋体" w:hAnsi="宋体"/>
          <w:bCs/>
          <w:snapToGrid w:val="0"/>
          <w:kern w:val="0"/>
          <w:sz w:val="24"/>
        </w:rPr>
        <w:t>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常兴路11号南山区医疗集团总部4楼413室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5B5918A1">
      <w:pPr>
        <w:adjustRightInd w:val="0"/>
        <w:snapToGrid w:val="0"/>
        <w:spacing w:line="360" w:lineRule="auto"/>
        <w:ind w:left="420" w:leftChars="200" w:firstLine="482" w:firstLineChars="200"/>
        <w:rPr>
          <w:rFonts w:hint="eastAsia" w:ascii="宋体" w:hAnsi="宋体"/>
          <w:b/>
          <w:bCs/>
          <w:snapToGrid w:val="0"/>
          <w:color w:val="FF0000"/>
          <w:kern w:val="0"/>
          <w:sz w:val="24"/>
          <w:lang w:val="en-US" w:eastAsia="zh-CN"/>
        </w:rPr>
      </w:pPr>
      <w:r>
        <w:rPr>
          <w:rFonts w:hint="eastAsia" w:ascii="宋体" w:hAnsi="宋体"/>
          <w:b/>
          <w:bCs/>
          <w:snapToGrid w:val="0"/>
          <w:color w:val="FF0000"/>
          <w:kern w:val="0"/>
          <w:sz w:val="24"/>
        </w:rPr>
        <w:t>发现询价文件异常一致或者投标报价呈规律性差，在询价活动中视为无效</w:t>
      </w:r>
      <w:r>
        <w:rPr>
          <w:rFonts w:hint="eastAsia" w:ascii="宋体" w:hAnsi="宋体"/>
          <w:b/>
          <w:bCs/>
          <w:snapToGrid w:val="0"/>
          <w:color w:val="FF0000"/>
          <w:kern w:val="0"/>
          <w:sz w:val="24"/>
          <w:lang w:val="en-US" w:eastAsia="zh-CN"/>
        </w:rPr>
        <w:t xml:space="preserve">  </w:t>
      </w:r>
    </w:p>
    <w:p w14:paraId="06DCCCD5">
      <w:pPr>
        <w:adjustRightInd w:val="0"/>
        <w:snapToGrid w:val="0"/>
        <w:spacing w:line="360" w:lineRule="auto"/>
        <w:ind w:left="420" w:leftChars="200" w:firstLine="482" w:firstLineChars="200"/>
        <w:rPr>
          <w:rFonts w:ascii="宋体" w:hAnsi="宋体"/>
          <w:b/>
          <w:bCs/>
          <w:snapToGrid w:val="0"/>
          <w:color w:val="FF0000"/>
          <w:kern w:val="0"/>
          <w:sz w:val="24"/>
        </w:rPr>
      </w:pPr>
      <w:r>
        <w:rPr>
          <w:rFonts w:hint="eastAsia" w:ascii="宋体" w:hAnsi="宋体"/>
          <w:b/>
          <w:bCs/>
          <w:snapToGrid w:val="0"/>
          <w:color w:val="FF0000"/>
          <w:kern w:val="0"/>
          <w:sz w:val="24"/>
        </w:rPr>
        <w:t>文件，当场作废。</w:t>
      </w:r>
    </w:p>
    <w:p w14:paraId="5F6A4D3E">
      <w:pPr>
        <w:adjustRightInd w:val="0"/>
        <w:snapToGrid w:val="0"/>
        <w:spacing w:line="360" w:lineRule="auto"/>
        <w:ind w:left="902" w:leftChars="200" w:hanging="482" w:hangingChars="200"/>
        <w:rPr>
          <w:rFonts w:ascii="宋体" w:hAnsi="宋体"/>
          <w:bCs/>
          <w:snapToGrid w:val="0"/>
          <w:kern w:val="0"/>
          <w:sz w:val="24"/>
        </w:rPr>
      </w:pPr>
      <w:r>
        <w:rPr>
          <w:rFonts w:hint="eastAsia" w:ascii="宋体" w:hAnsi="宋体"/>
          <w:b/>
          <w:bCs/>
          <w:snapToGrid w:val="0"/>
          <w:color w:val="FF0000"/>
          <w:kern w:val="0"/>
          <w:sz w:val="24"/>
          <w:lang w:val="en-US" w:eastAsia="zh-CN"/>
        </w:rPr>
        <w:t>六、</w:t>
      </w:r>
      <w:r>
        <w:rPr>
          <w:rFonts w:ascii="宋体" w:hAnsi="宋体" w:eastAsia="宋体" w:cs="宋体"/>
          <w:b/>
          <w:bCs/>
          <w:color w:val="FF0000"/>
          <w:sz w:val="24"/>
          <w:szCs w:val="24"/>
        </w:rPr>
        <w:t>响应供应商提供的报价不得高于同期电子商务平台或市场销售价格。采购人将对响应供应商提供的报价进行现场比价或电子商务平台比价，若发现报价存在高于市场平均价的情形，招标人有权废止该项目响应供应商。</w:t>
      </w:r>
    </w:p>
    <w:p w14:paraId="1AB803AC">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lang w:val="en-US" w:eastAsia="zh-CN"/>
        </w:rPr>
        <w:t>七</w:t>
      </w:r>
      <w:r>
        <w:rPr>
          <w:rFonts w:hint="eastAsia" w:ascii="宋体" w:hAnsi="宋体"/>
          <w:bCs/>
          <w:snapToGrid w:val="0"/>
          <w:kern w:val="0"/>
          <w:sz w:val="24"/>
        </w:rPr>
        <w:t>、对本次采购提出询问，请按以下方式联系</w:t>
      </w:r>
    </w:p>
    <w:p w14:paraId="50660B6F">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张</w:t>
      </w:r>
      <w:r>
        <w:rPr>
          <w:rFonts w:hint="eastAsia" w:ascii="宋体" w:hAnsi="宋体"/>
          <w:bCs/>
          <w:snapToGrid w:val="0"/>
          <w:kern w:val="0"/>
          <w:sz w:val="24"/>
        </w:rPr>
        <w:t>老师</w:t>
      </w:r>
    </w:p>
    <w:p w14:paraId="2B2FD187">
      <w:pPr>
        <w:adjustRightInd w:val="0"/>
        <w:snapToGrid w:val="0"/>
        <w:spacing w:line="360" w:lineRule="auto"/>
        <w:ind w:left="2158" w:leftChars="456" w:hanging="1200" w:hangingChars="5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D0683FA">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zhangjia@nsqyljtzb.cn</w:t>
      </w:r>
    </w:p>
    <w:p w14:paraId="6EA74692">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413室</w:t>
      </w:r>
    </w:p>
    <w:p w14:paraId="4B339667">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2614B16D">
      <w:pPr>
        <w:keepNext w:val="0"/>
        <w:keepLines w:val="0"/>
        <w:pageBreakBefore w:val="0"/>
        <w:widowControl w:val="0"/>
        <w:kinsoku/>
        <w:wordWrap/>
        <w:overflowPunct/>
        <w:topLinePunct w:val="0"/>
        <w:autoSpaceDE/>
        <w:autoSpaceDN/>
        <w:bidi w:val="0"/>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eastAsia" w:ascii="仿宋" w:hAnsi="仿宋" w:eastAsia="仿宋" w:cs="仿宋"/>
          <w:sz w:val="28"/>
          <w:szCs w:val="28"/>
        </w:rPr>
        <w:t>需求内容：</w:t>
      </w:r>
    </w:p>
    <w:p w14:paraId="0847B04A">
      <w:pPr>
        <w:keepNext w:val="0"/>
        <w:keepLines w:val="0"/>
        <w:pageBreakBefore w:val="0"/>
        <w:widowControl w:val="0"/>
        <w:numPr>
          <w:ilvl w:val="0"/>
          <w:numId w:val="0"/>
        </w:numPr>
        <w:kinsoku/>
        <w:wordWrap/>
        <w:overflowPunct/>
        <w:topLinePunct w:val="0"/>
        <w:autoSpaceDE/>
        <w:autoSpaceDN/>
        <w:bidi w:val="0"/>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1.项目名称：</w:t>
      </w:r>
      <w:r>
        <w:rPr>
          <w:rFonts w:hint="eastAsia" w:ascii="仿宋" w:hAnsi="仿宋" w:eastAsia="仿宋_GB2312"/>
          <w:color w:val="000000" w:themeColor="text1"/>
          <w:sz w:val="28"/>
          <w:szCs w:val="32"/>
          <w:lang w:val="en-US" w:eastAsia="zh-CN"/>
        </w:rPr>
        <w:t>粤海文体社康中心运动康复展厅以及中医隔断改造项目</w:t>
      </w:r>
      <w:r>
        <w:rPr>
          <w:rFonts w:hint="eastAsia" w:ascii="仿宋" w:hAnsi="仿宋" w:eastAsia="仿宋" w:cs="仿宋"/>
          <w:sz w:val="28"/>
          <w:szCs w:val="28"/>
          <w:lang w:eastAsia="zh-CN"/>
        </w:rPr>
        <w:t>；</w:t>
      </w:r>
    </w:p>
    <w:p w14:paraId="00E0B716">
      <w:pPr>
        <w:keepNext w:val="0"/>
        <w:keepLines w:val="0"/>
        <w:pageBreakBefore w:val="0"/>
        <w:widowControl w:val="0"/>
        <w:numPr>
          <w:ilvl w:val="0"/>
          <w:numId w:val="0"/>
        </w:numPr>
        <w:kinsoku/>
        <w:wordWrap/>
        <w:overflowPunct/>
        <w:topLinePunct w:val="0"/>
        <w:autoSpaceDE/>
        <w:autoSpaceDN/>
        <w:bidi w:val="0"/>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2.项目地址：</w:t>
      </w:r>
      <w:r>
        <w:rPr>
          <w:rFonts w:hint="eastAsia" w:ascii="仿宋" w:hAnsi="仿宋" w:eastAsia="仿宋" w:cs="仿宋"/>
          <w:sz w:val="28"/>
          <w:szCs w:val="28"/>
        </w:rPr>
        <w:t>深圳市南山区</w:t>
      </w:r>
      <w:r>
        <w:rPr>
          <w:rFonts w:hint="eastAsia" w:ascii="仿宋_GB2312" w:hAnsi="宋体" w:eastAsia="仿宋_GB2312" w:cs="宋体"/>
          <w:b w:val="0"/>
          <w:bCs/>
          <w:sz w:val="28"/>
          <w:szCs w:val="32"/>
          <w:lang w:val="en-US" w:eastAsia="zh-CN"/>
        </w:rPr>
        <w:t>高新南环路1号</w:t>
      </w:r>
      <w:r>
        <w:rPr>
          <w:rFonts w:hint="eastAsia" w:ascii="仿宋" w:hAnsi="仿宋" w:eastAsia="仿宋" w:cs="仿宋"/>
          <w:i w:val="0"/>
          <w:iCs w:val="0"/>
          <w:caps w:val="0"/>
          <w:color w:val="333333"/>
          <w:spacing w:val="0"/>
          <w:sz w:val="28"/>
          <w:szCs w:val="28"/>
          <w:shd w:val="clear" w:fill="FFFFFF"/>
          <w:lang w:val="en-US" w:eastAsia="zh-CN"/>
        </w:rPr>
        <w:t>；</w:t>
      </w:r>
    </w:p>
    <w:p w14:paraId="5736DF35">
      <w:pPr>
        <w:keepNext w:val="0"/>
        <w:keepLines w:val="0"/>
        <w:pageBreakBefore w:val="0"/>
        <w:widowControl w:val="0"/>
        <w:numPr>
          <w:ilvl w:val="0"/>
          <w:numId w:val="0"/>
        </w:numPr>
        <w:kinsoku/>
        <w:wordWrap/>
        <w:overflowPunct/>
        <w:topLinePunct w:val="0"/>
        <w:autoSpaceDE/>
        <w:autoSpaceDN/>
        <w:bidi w:val="0"/>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3.预算金额：17.5万元；</w:t>
      </w:r>
    </w:p>
    <w:p w14:paraId="7513EA62">
      <w:pPr>
        <w:keepNext w:val="0"/>
        <w:keepLines w:val="0"/>
        <w:pageBreakBefore w:val="0"/>
        <w:widowControl w:val="0"/>
        <w:kinsoku/>
        <w:wordWrap/>
        <w:overflowPunct/>
        <w:topLinePunct w:val="0"/>
        <w:autoSpaceDE/>
        <w:autoSpaceDN/>
        <w:bidi w:val="0"/>
        <w:adjustRightInd w:val="0"/>
        <w:snapToGrid w:val="0"/>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4.改造内容：</w:t>
      </w:r>
      <w:r>
        <w:rPr>
          <w:rFonts w:hint="eastAsia" w:ascii="仿宋_GB2312" w:hAnsi="宋体" w:eastAsia="仿宋_GB2312" w:cs="宋体"/>
          <w:b w:val="0"/>
          <w:bCs/>
          <w:sz w:val="28"/>
          <w:szCs w:val="32"/>
          <w:lang w:val="en-US" w:eastAsia="zh-CN"/>
        </w:rPr>
        <w:t>天花、地胶、墙面、强弱电、暖通、外立面（招牌）、木隔断</w:t>
      </w:r>
      <w:r>
        <w:rPr>
          <w:rFonts w:hint="eastAsia" w:ascii="仿宋" w:hAnsi="仿宋" w:eastAsia="仿宋" w:cs="仿宋"/>
          <w:sz w:val="28"/>
          <w:szCs w:val="28"/>
          <w:lang w:val="en-US" w:eastAsia="zh-CN"/>
        </w:rPr>
        <w:t>等改造子项目。</w:t>
      </w:r>
    </w:p>
    <w:p w14:paraId="2D121EC6">
      <w:pPr>
        <w:keepNext w:val="0"/>
        <w:keepLines w:val="0"/>
        <w:pageBreakBefore w:val="0"/>
        <w:widowControl w:val="0"/>
        <w:numPr>
          <w:ilvl w:val="0"/>
          <w:numId w:val="0"/>
        </w:numPr>
        <w:kinsoku/>
        <w:wordWrap/>
        <w:overflowPunct/>
        <w:topLinePunct w:val="0"/>
        <w:autoSpaceDE/>
        <w:autoSpaceDN/>
        <w:bidi w:val="0"/>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二、服务要求：</w:t>
      </w:r>
    </w:p>
    <w:p w14:paraId="25476973">
      <w:pPr>
        <w:pStyle w:val="44"/>
        <w:keepNext w:val="0"/>
        <w:keepLines w:val="0"/>
        <w:pageBreakBefore w:val="0"/>
        <w:widowControl w:val="0"/>
        <w:kinsoku/>
        <w:wordWrap/>
        <w:overflowPunct/>
        <w:topLinePunct w:val="0"/>
        <w:autoSpaceDE/>
        <w:autoSpaceDN/>
        <w:bidi w:val="0"/>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工程量清单预估如下：</w:t>
      </w:r>
    </w:p>
    <w:tbl>
      <w:tblPr>
        <w:tblStyle w:val="36"/>
        <w:tblW w:w="8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1200"/>
        <w:gridCol w:w="2295"/>
        <w:gridCol w:w="675"/>
        <w:gridCol w:w="810"/>
        <w:gridCol w:w="1065"/>
        <w:gridCol w:w="1155"/>
        <w:gridCol w:w="1017"/>
      </w:tblGrid>
      <w:tr w14:paraId="38F9C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7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927475">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粤海文体社康中心运动康复展厅以及中医隔断改造工程量清单（预估）</w:t>
            </w:r>
          </w:p>
        </w:tc>
      </w:tr>
      <w:tr w14:paraId="6290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23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B4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71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E2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A02B">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工程量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74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1229">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合价</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F5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A8E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7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6738E0">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运动康复展厅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214A">
            <w:pPr>
              <w:jc w:val="center"/>
            </w:pPr>
          </w:p>
        </w:tc>
      </w:tr>
      <w:tr w14:paraId="74C4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2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F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隔断隔墙拆除</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B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1.隔墙隔断拆除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2.含隔墙门拆除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2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769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53.2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2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请在报价页填写价格</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E0F7">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请在报价页填写价格</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38FF">
            <w:pPr>
              <w:jc w:val="center"/>
              <w:rPr>
                <w:rFonts w:hint="eastAsia" w:ascii="宋体" w:hAnsi="宋体" w:eastAsia="宋体" w:cs="宋体"/>
                <w:i w:val="0"/>
                <w:iCs w:val="0"/>
                <w:color w:val="FF0000"/>
                <w:sz w:val="20"/>
                <w:szCs w:val="20"/>
                <w:u w:val="none"/>
              </w:rPr>
            </w:pPr>
          </w:p>
        </w:tc>
      </w:tr>
      <w:tr w14:paraId="2037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2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E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拆除卫生间</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2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1.拆除高度:0.71m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2.砌体名称:拆除砖砌洗手池710mm高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5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8C4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8.96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E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2F9E">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6236">
            <w:pPr>
              <w:jc w:val="center"/>
              <w:rPr>
                <w:rFonts w:hint="eastAsia" w:ascii="宋体" w:hAnsi="宋体" w:eastAsia="宋体" w:cs="宋体"/>
                <w:i w:val="0"/>
                <w:iCs w:val="0"/>
                <w:color w:val="FF0000"/>
                <w:sz w:val="20"/>
                <w:szCs w:val="20"/>
                <w:u w:val="none"/>
              </w:rPr>
            </w:pPr>
          </w:p>
        </w:tc>
      </w:tr>
      <w:tr w14:paraId="2971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3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B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D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建筑垃圾装袋、外运及弃置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0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FF2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6.21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E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5F83">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7E89">
            <w:pPr>
              <w:jc w:val="center"/>
              <w:rPr>
                <w:rFonts w:hint="eastAsia" w:ascii="宋体" w:hAnsi="宋体" w:eastAsia="宋体" w:cs="宋体"/>
                <w:i w:val="0"/>
                <w:iCs w:val="0"/>
                <w:color w:val="FF0000"/>
                <w:sz w:val="20"/>
                <w:szCs w:val="20"/>
                <w:u w:val="none"/>
              </w:rPr>
            </w:pPr>
          </w:p>
        </w:tc>
      </w:tr>
      <w:tr w14:paraId="3452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9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4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自流平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1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1.环氧自流平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2.找平层材料种类、规格：10mm厚水泥砂浆找平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3.5mm厚界面剂一道</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B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A49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2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4B0E">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29C5">
            <w:pPr>
              <w:jc w:val="center"/>
              <w:rPr>
                <w:rFonts w:hint="eastAsia" w:ascii="宋体" w:hAnsi="宋体" w:eastAsia="宋体" w:cs="宋体"/>
                <w:i w:val="0"/>
                <w:iCs w:val="0"/>
                <w:color w:val="FF0000"/>
                <w:sz w:val="20"/>
                <w:szCs w:val="20"/>
                <w:u w:val="none"/>
              </w:rPr>
            </w:pPr>
          </w:p>
        </w:tc>
      </w:tr>
      <w:tr w14:paraId="7808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F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C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地板胶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8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1.面层材料种类、规格：地板胶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2.找平层材料种类、规格：20mm厚水泥砂浆找平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7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1C2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7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99C4">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B973">
            <w:pPr>
              <w:jc w:val="center"/>
              <w:rPr>
                <w:rFonts w:hint="eastAsia" w:ascii="宋体" w:hAnsi="宋体" w:eastAsia="宋体" w:cs="宋体"/>
                <w:i w:val="0"/>
                <w:iCs w:val="0"/>
                <w:color w:val="FF0000"/>
                <w:sz w:val="20"/>
                <w:szCs w:val="20"/>
                <w:u w:val="none"/>
              </w:rPr>
            </w:pPr>
          </w:p>
        </w:tc>
      </w:tr>
      <w:tr w14:paraId="0901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3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5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8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双屋石膏板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1.φ8钢筋吊杆，双向吊点,900~1200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2.吊件、承载龙骨、覆面龙骨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3.12mm厚阻燃木夹板自攻螺丝拧牢打底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4.12mm厚纸面石膏板自攻螺丝拧牢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5.刮白胶腻子找平二遍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6.乳胶漆三度(一遍底漆，两遍面漆)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F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0DF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C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DB9F">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03C0">
            <w:pPr>
              <w:jc w:val="center"/>
              <w:rPr>
                <w:rFonts w:hint="eastAsia" w:ascii="宋体" w:hAnsi="宋体" w:eastAsia="宋体" w:cs="宋体"/>
                <w:i w:val="0"/>
                <w:iCs w:val="0"/>
                <w:color w:val="FF0000"/>
                <w:sz w:val="20"/>
                <w:szCs w:val="20"/>
                <w:u w:val="none"/>
              </w:rPr>
            </w:pPr>
          </w:p>
        </w:tc>
      </w:tr>
      <w:tr w14:paraId="270D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2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F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批灰</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0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1.乳胶漆三遍（一底两面）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2.墙面满刮腻子三遍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0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7F3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69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1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6C7F">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9266">
            <w:pPr>
              <w:jc w:val="center"/>
              <w:rPr>
                <w:rFonts w:hint="eastAsia" w:ascii="宋体" w:hAnsi="宋体" w:eastAsia="宋体" w:cs="宋体"/>
                <w:i w:val="0"/>
                <w:iCs w:val="0"/>
                <w:color w:val="FF0000"/>
                <w:sz w:val="20"/>
                <w:szCs w:val="20"/>
                <w:u w:val="none"/>
              </w:rPr>
            </w:pPr>
          </w:p>
        </w:tc>
      </w:tr>
      <w:tr w14:paraId="6949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0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9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灯带造型</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E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灯带造型制作</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5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63A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0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4C9C">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2090">
            <w:pPr>
              <w:jc w:val="center"/>
              <w:rPr>
                <w:rFonts w:hint="eastAsia" w:ascii="宋体" w:hAnsi="宋体" w:eastAsia="宋体" w:cs="宋体"/>
                <w:i w:val="0"/>
                <w:iCs w:val="0"/>
                <w:color w:val="FF0000"/>
                <w:sz w:val="20"/>
                <w:szCs w:val="20"/>
                <w:u w:val="none"/>
              </w:rPr>
            </w:pPr>
          </w:p>
        </w:tc>
      </w:tr>
      <w:tr w14:paraId="4F66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A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8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室外同社康颜色广告灯箱</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6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1.银色不锈钢卡槽边框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2.反光PVC背板打底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3.LED灯条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4.防晒防褪色UV软膜画面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5.规格：12m*1.2m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C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600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C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89B5">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3DAA">
            <w:pPr>
              <w:jc w:val="center"/>
              <w:rPr>
                <w:rFonts w:hint="eastAsia" w:ascii="宋体" w:hAnsi="宋体" w:eastAsia="宋体" w:cs="宋体"/>
                <w:i w:val="0"/>
                <w:iCs w:val="0"/>
                <w:color w:val="FF0000"/>
                <w:sz w:val="20"/>
                <w:szCs w:val="20"/>
                <w:u w:val="none"/>
              </w:rPr>
            </w:pPr>
          </w:p>
        </w:tc>
      </w:tr>
      <w:tr w14:paraId="5D19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3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0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A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名称：配电箱 AL-01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B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125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B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428D">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D0F4">
            <w:pPr>
              <w:jc w:val="center"/>
              <w:rPr>
                <w:rFonts w:hint="eastAsia" w:ascii="宋体" w:hAnsi="宋体" w:eastAsia="宋体" w:cs="宋体"/>
                <w:i w:val="0"/>
                <w:iCs w:val="0"/>
                <w:color w:val="FF0000"/>
                <w:sz w:val="20"/>
                <w:szCs w:val="20"/>
                <w:u w:val="none"/>
              </w:rPr>
            </w:pPr>
          </w:p>
        </w:tc>
      </w:tr>
      <w:tr w14:paraId="36E6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2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B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5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1.材质、规格:JDG25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2.包含凿槽及恢复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6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110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362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8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5D7D">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7A8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据实结算</w:t>
            </w:r>
          </w:p>
        </w:tc>
      </w:tr>
      <w:tr w14:paraId="67FC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3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C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室内灯具配线</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4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2.规格:WDZB-BYJ2.5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3.材质:铜芯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5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E93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126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9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D35C">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DB4D">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据实结算</w:t>
            </w:r>
          </w:p>
        </w:tc>
      </w:tr>
      <w:tr w14:paraId="308F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5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1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空调电源线</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2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2.规格型号：RVV4mm2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3.材质:铜芯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F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4FC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4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1882">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CBC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据实结算</w:t>
            </w:r>
          </w:p>
        </w:tc>
      </w:tr>
      <w:tr w14:paraId="0AA5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F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0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室内插座电源线</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7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2.规格:WDZB-BYJ4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3.材质:铜芯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9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6B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C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E4CF">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F22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据实结算</w:t>
            </w:r>
          </w:p>
        </w:tc>
      </w:tr>
      <w:tr w14:paraId="6AF8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5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A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6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1.名称：圆形筒灯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2.参数：12W,6000K</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D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561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6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E05F">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D6F2">
            <w:pPr>
              <w:jc w:val="center"/>
              <w:rPr>
                <w:rFonts w:hint="eastAsia" w:ascii="宋体" w:hAnsi="宋体" w:eastAsia="宋体" w:cs="宋体"/>
                <w:i w:val="0"/>
                <w:iCs w:val="0"/>
                <w:color w:val="FF0000"/>
                <w:sz w:val="20"/>
                <w:szCs w:val="20"/>
                <w:u w:val="none"/>
              </w:rPr>
            </w:pPr>
          </w:p>
        </w:tc>
      </w:tr>
      <w:tr w14:paraId="27BC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1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1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F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1.名称:LED平板灯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2.型号:20W</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9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78D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7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76F7">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35C7">
            <w:pPr>
              <w:jc w:val="center"/>
              <w:rPr>
                <w:rFonts w:hint="eastAsia" w:ascii="宋体" w:hAnsi="宋体" w:eastAsia="宋体" w:cs="宋体"/>
                <w:i w:val="0"/>
                <w:iCs w:val="0"/>
                <w:color w:val="FF0000"/>
                <w:sz w:val="20"/>
                <w:szCs w:val="20"/>
                <w:u w:val="none"/>
              </w:rPr>
            </w:pPr>
          </w:p>
        </w:tc>
      </w:tr>
      <w:tr w14:paraId="723D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3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1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C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名称:长条排射灯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C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7BB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2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7C26">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1ECB">
            <w:pPr>
              <w:jc w:val="center"/>
              <w:rPr>
                <w:rFonts w:hint="eastAsia" w:ascii="宋体" w:hAnsi="宋体" w:eastAsia="宋体" w:cs="宋体"/>
                <w:i w:val="0"/>
                <w:iCs w:val="0"/>
                <w:color w:val="FF0000"/>
                <w:sz w:val="20"/>
                <w:szCs w:val="20"/>
                <w:u w:val="none"/>
              </w:rPr>
            </w:pPr>
          </w:p>
        </w:tc>
      </w:tr>
      <w:tr w14:paraId="3894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9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B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E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1.名称：LED灯带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2.参数：18W/m,4500K</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4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A84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B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F895">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DA99">
            <w:pPr>
              <w:jc w:val="center"/>
              <w:rPr>
                <w:rFonts w:hint="eastAsia" w:ascii="宋体" w:hAnsi="宋体" w:eastAsia="宋体" w:cs="宋体"/>
                <w:i w:val="0"/>
                <w:iCs w:val="0"/>
                <w:color w:val="FF0000"/>
                <w:sz w:val="20"/>
                <w:szCs w:val="20"/>
                <w:u w:val="none"/>
              </w:rPr>
            </w:pPr>
          </w:p>
        </w:tc>
      </w:tr>
      <w:tr w14:paraId="639E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C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0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普通插座</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9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1.名称:单相二极和三极插座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2.规格:10A 250V</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5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D91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1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7B97">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650D">
            <w:pPr>
              <w:jc w:val="center"/>
              <w:rPr>
                <w:rFonts w:hint="eastAsia" w:ascii="宋体" w:hAnsi="宋体" w:eastAsia="宋体" w:cs="宋体"/>
                <w:i w:val="0"/>
                <w:iCs w:val="0"/>
                <w:color w:val="FF0000"/>
                <w:sz w:val="20"/>
                <w:szCs w:val="20"/>
                <w:u w:val="none"/>
              </w:rPr>
            </w:pPr>
          </w:p>
        </w:tc>
      </w:tr>
      <w:tr w14:paraId="3FA2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F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0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空调专用插座</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8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1.单相二极和三极插座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2.规格：16A 250V</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0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1F7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9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5B54">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021D">
            <w:pPr>
              <w:jc w:val="center"/>
              <w:rPr>
                <w:rFonts w:hint="eastAsia" w:ascii="宋体" w:hAnsi="宋体" w:eastAsia="宋体" w:cs="宋体"/>
                <w:i w:val="0"/>
                <w:iCs w:val="0"/>
                <w:color w:val="FF0000"/>
                <w:sz w:val="20"/>
                <w:szCs w:val="20"/>
                <w:u w:val="none"/>
              </w:rPr>
            </w:pPr>
          </w:p>
        </w:tc>
      </w:tr>
      <w:tr w14:paraId="4852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9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D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空调安装（利旧）</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1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1.空调内机和外机现场清洗清洁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2.空调内机和外机安装、调试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B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D23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F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665D">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3307">
            <w:pPr>
              <w:jc w:val="center"/>
              <w:rPr>
                <w:rFonts w:hint="eastAsia" w:ascii="宋体" w:hAnsi="宋体" w:eastAsia="宋体" w:cs="宋体"/>
                <w:i w:val="0"/>
                <w:iCs w:val="0"/>
                <w:color w:val="FF0000"/>
                <w:sz w:val="20"/>
                <w:szCs w:val="20"/>
                <w:u w:val="none"/>
              </w:rPr>
            </w:pPr>
          </w:p>
        </w:tc>
      </w:tr>
      <w:tr w14:paraId="6B45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B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4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空调铜管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7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1.名称:去磷无缝紫铜管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2.规格:Φ9.53mm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3.规格:Φ6.53mm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4.铜管保温棉、内外机控制信号线、电源线现场围绑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6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1BB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2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A83A">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5172">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据实结算</w:t>
            </w:r>
          </w:p>
        </w:tc>
      </w:tr>
      <w:tr w14:paraId="5F6F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6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E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空调冷媒</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4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1.名称:补充冷媒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2.规格：R32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5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195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4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C560">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4934">
            <w:pPr>
              <w:jc w:val="center"/>
              <w:rPr>
                <w:rFonts w:hint="eastAsia" w:ascii="宋体" w:hAnsi="宋体" w:eastAsia="宋体" w:cs="宋体"/>
                <w:i w:val="0"/>
                <w:iCs w:val="0"/>
                <w:color w:val="FF0000"/>
                <w:sz w:val="20"/>
                <w:szCs w:val="20"/>
                <w:u w:val="none"/>
              </w:rPr>
            </w:pPr>
          </w:p>
        </w:tc>
      </w:tr>
      <w:tr w14:paraId="5E7AE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4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F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空调插座</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5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1.单相二极和三极插座；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2.规格：16A 250V</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7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D5F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5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FA58">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34C4">
            <w:pPr>
              <w:jc w:val="center"/>
              <w:rPr>
                <w:rFonts w:hint="eastAsia" w:ascii="宋体" w:hAnsi="宋体" w:eastAsia="宋体" w:cs="宋体"/>
                <w:i w:val="0"/>
                <w:iCs w:val="0"/>
                <w:color w:val="FF0000"/>
                <w:sz w:val="20"/>
                <w:szCs w:val="20"/>
                <w:u w:val="none"/>
              </w:rPr>
            </w:pPr>
          </w:p>
        </w:tc>
      </w:tr>
      <w:tr w14:paraId="2050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E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E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7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名称：单联单控开关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2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C16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0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8E83">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ABF4">
            <w:pPr>
              <w:jc w:val="center"/>
              <w:rPr>
                <w:rFonts w:hint="eastAsia" w:ascii="宋体" w:hAnsi="宋体" w:eastAsia="宋体" w:cs="宋体"/>
                <w:i w:val="0"/>
                <w:iCs w:val="0"/>
                <w:color w:val="FF0000"/>
                <w:sz w:val="20"/>
                <w:szCs w:val="20"/>
                <w:u w:val="none"/>
              </w:rPr>
            </w:pPr>
          </w:p>
        </w:tc>
      </w:tr>
      <w:tr w14:paraId="5C99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2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4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名称：双联双控开关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6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1FE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6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576D">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1029">
            <w:pPr>
              <w:jc w:val="center"/>
              <w:rPr>
                <w:rFonts w:hint="eastAsia" w:ascii="宋体" w:hAnsi="宋体" w:eastAsia="宋体" w:cs="宋体"/>
                <w:i w:val="0"/>
                <w:iCs w:val="0"/>
                <w:color w:val="FF0000"/>
                <w:sz w:val="20"/>
                <w:szCs w:val="20"/>
                <w:u w:val="none"/>
              </w:rPr>
            </w:pPr>
          </w:p>
        </w:tc>
      </w:tr>
      <w:tr w14:paraId="60C2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5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0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E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名称：接线盒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E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F19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E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E907">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754E">
            <w:pPr>
              <w:jc w:val="center"/>
              <w:rPr>
                <w:rFonts w:hint="eastAsia" w:ascii="宋体" w:hAnsi="宋体" w:eastAsia="宋体" w:cs="宋体"/>
                <w:i w:val="0"/>
                <w:iCs w:val="0"/>
                <w:color w:val="FF0000"/>
                <w:sz w:val="20"/>
                <w:szCs w:val="20"/>
                <w:u w:val="none"/>
              </w:rPr>
            </w:pPr>
          </w:p>
        </w:tc>
      </w:tr>
      <w:tr w14:paraId="14A8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8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8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7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2.参数：24口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8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DEA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6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597A">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FD3F">
            <w:pPr>
              <w:jc w:val="center"/>
              <w:rPr>
                <w:rFonts w:hint="eastAsia" w:ascii="宋体" w:hAnsi="宋体" w:eastAsia="宋体" w:cs="宋体"/>
                <w:i w:val="0"/>
                <w:iCs w:val="0"/>
                <w:color w:val="FF0000"/>
                <w:sz w:val="20"/>
                <w:szCs w:val="20"/>
                <w:u w:val="none"/>
              </w:rPr>
            </w:pPr>
          </w:p>
        </w:tc>
      </w:tr>
      <w:tr w14:paraId="202E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5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F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9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1、名称:监控主机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2、规格:能存储4台监控摄像设备高清视频数据3个月。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5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138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B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3C8B">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434E">
            <w:pPr>
              <w:jc w:val="center"/>
              <w:rPr>
                <w:rFonts w:hint="eastAsia" w:ascii="宋体" w:hAnsi="宋体" w:eastAsia="宋体" w:cs="宋体"/>
                <w:i w:val="0"/>
                <w:iCs w:val="0"/>
                <w:color w:val="FF0000"/>
                <w:sz w:val="20"/>
                <w:szCs w:val="20"/>
                <w:u w:val="none"/>
              </w:rPr>
            </w:pPr>
          </w:p>
        </w:tc>
      </w:tr>
      <w:tr w14:paraId="5196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6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F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监控摄像设备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E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名称:监控器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7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285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2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BF11">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9D22">
            <w:pPr>
              <w:jc w:val="center"/>
              <w:rPr>
                <w:rFonts w:hint="eastAsia" w:ascii="宋体" w:hAnsi="宋体" w:eastAsia="宋体" w:cs="宋体"/>
                <w:i w:val="0"/>
                <w:iCs w:val="0"/>
                <w:color w:val="FF0000"/>
                <w:sz w:val="20"/>
                <w:szCs w:val="20"/>
                <w:u w:val="none"/>
              </w:rPr>
            </w:pPr>
          </w:p>
        </w:tc>
      </w:tr>
      <w:tr w14:paraId="186E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D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C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无线路由器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E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1.名称：路由器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2.参数：AP</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2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588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E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140F">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8F11">
            <w:pPr>
              <w:jc w:val="center"/>
              <w:rPr>
                <w:rFonts w:hint="eastAsia" w:ascii="宋体" w:hAnsi="宋体" w:eastAsia="宋体" w:cs="宋体"/>
                <w:i w:val="0"/>
                <w:iCs w:val="0"/>
                <w:color w:val="FF0000"/>
                <w:sz w:val="20"/>
                <w:szCs w:val="20"/>
                <w:u w:val="none"/>
              </w:rPr>
            </w:pPr>
          </w:p>
        </w:tc>
      </w:tr>
      <w:tr w14:paraId="00E0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E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6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3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非屏蔽六类网线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6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1FAC">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5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78B4">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90C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据实结算</w:t>
            </w:r>
          </w:p>
        </w:tc>
      </w:tr>
      <w:tr w14:paraId="1ABE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0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5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7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2.材质、规格:SC20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3.包含凿槽及恢复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9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56D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0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F0B1">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842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据实结算</w:t>
            </w:r>
          </w:p>
        </w:tc>
      </w:tr>
      <w:tr w14:paraId="35AA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0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9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设计费</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F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平面图、施工图、效果图、竣工图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9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07D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E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90E8">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1267">
            <w:pPr>
              <w:jc w:val="center"/>
              <w:rPr>
                <w:rFonts w:hint="eastAsia" w:ascii="宋体" w:hAnsi="宋体" w:eastAsia="宋体" w:cs="宋体"/>
                <w:i w:val="0"/>
                <w:iCs w:val="0"/>
                <w:color w:val="FF0000"/>
                <w:sz w:val="20"/>
                <w:szCs w:val="20"/>
                <w:u w:val="none"/>
              </w:rPr>
            </w:pPr>
          </w:p>
        </w:tc>
      </w:tr>
      <w:tr w14:paraId="42E2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A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30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2ECD">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754D">
            <w:pPr>
              <w:jc w:val="center"/>
              <w:rPr>
                <w:rFonts w:hint="eastAsia" w:ascii="宋体" w:hAnsi="宋体" w:eastAsia="宋体" w:cs="宋体"/>
                <w:i w:val="0"/>
                <w:iCs w:val="0"/>
                <w:color w:val="FF0000"/>
                <w:sz w:val="20"/>
                <w:szCs w:val="20"/>
                <w:u w:val="none"/>
              </w:rPr>
            </w:pPr>
          </w:p>
        </w:tc>
      </w:tr>
      <w:tr w14:paraId="7B14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7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F42C1E">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中医区隔断改造</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E282">
            <w:pPr>
              <w:jc w:val="center"/>
            </w:pPr>
          </w:p>
        </w:tc>
      </w:tr>
      <w:tr w14:paraId="7EBF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C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8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2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1.木纹色定制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2.材质:阻燃板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3.规格:厚度80m*180高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4.连接方式:固定永久性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5.仿古中医风格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C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992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E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7B84">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DDF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据实结算</w:t>
            </w:r>
          </w:p>
        </w:tc>
      </w:tr>
      <w:tr w14:paraId="69C6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3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9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挂帘</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0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1.规格:长1600*宽900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2.仿古中医风格（备注：带轨道）</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0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61B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E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3FA9">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3F5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据实结算</w:t>
            </w:r>
          </w:p>
        </w:tc>
      </w:tr>
      <w:tr w14:paraId="60EC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8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30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7F78">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1668">
            <w:pPr>
              <w:jc w:val="center"/>
              <w:rPr>
                <w:rFonts w:hint="eastAsia" w:ascii="宋体" w:hAnsi="宋体" w:eastAsia="宋体" w:cs="宋体"/>
                <w:i w:val="0"/>
                <w:iCs w:val="0"/>
                <w:color w:val="FF0000"/>
                <w:sz w:val="20"/>
                <w:szCs w:val="20"/>
                <w:u w:val="none"/>
              </w:rPr>
            </w:pPr>
          </w:p>
        </w:tc>
      </w:tr>
      <w:tr w14:paraId="16E0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1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1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安全文明施工措施费</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6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安全保护、围挡等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8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8DF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8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FA55">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56A7">
            <w:pPr>
              <w:jc w:val="center"/>
              <w:rPr>
                <w:rFonts w:hint="eastAsia" w:ascii="宋体" w:hAnsi="宋体" w:eastAsia="宋体" w:cs="宋体"/>
                <w:i w:val="0"/>
                <w:iCs w:val="0"/>
                <w:color w:val="FF0000"/>
                <w:sz w:val="20"/>
                <w:szCs w:val="20"/>
                <w:u w:val="none"/>
              </w:rPr>
            </w:pPr>
          </w:p>
        </w:tc>
      </w:tr>
      <w:tr w14:paraId="0AA1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7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E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A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根据国家税务规定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F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58E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C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28D2">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CD51">
            <w:pPr>
              <w:jc w:val="center"/>
              <w:rPr>
                <w:rFonts w:hint="eastAsia" w:ascii="宋体" w:hAnsi="宋体" w:eastAsia="宋体" w:cs="宋体"/>
                <w:i w:val="0"/>
                <w:iCs w:val="0"/>
                <w:color w:val="FF0000"/>
                <w:sz w:val="20"/>
                <w:szCs w:val="20"/>
                <w:u w:val="none"/>
              </w:rPr>
            </w:pPr>
          </w:p>
        </w:tc>
      </w:tr>
      <w:tr w14:paraId="032B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9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含税合计</w:t>
            </w:r>
          </w:p>
        </w:tc>
        <w:tc>
          <w:tcPr>
            <w:tcW w:w="30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005C">
            <w:pPr>
              <w:keepNext w:val="0"/>
              <w:keepLines w:val="0"/>
              <w:widowControl/>
              <w:suppressLineNumbers w:val="0"/>
              <w:jc w:val="center"/>
              <w:textAlignment w:val="center"/>
            </w:pPr>
            <w:r>
              <w:rPr>
                <w:rFonts w:hint="eastAsia" w:ascii="宋体" w:hAnsi="宋体" w:eastAsia="宋体" w:cs="宋体"/>
                <w:i w:val="0"/>
                <w:iCs w:val="0"/>
                <w:color w:val="FF0000"/>
                <w:kern w:val="0"/>
                <w:sz w:val="20"/>
                <w:szCs w:val="20"/>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4720">
            <w:pPr>
              <w:jc w:val="center"/>
              <w:rPr>
                <w:rFonts w:hint="eastAsia" w:ascii="宋体" w:hAnsi="宋体" w:eastAsia="宋体" w:cs="宋体"/>
                <w:i w:val="0"/>
                <w:iCs w:val="0"/>
                <w:color w:val="FF0000"/>
                <w:sz w:val="20"/>
                <w:szCs w:val="20"/>
                <w:u w:val="none"/>
              </w:rPr>
            </w:pPr>
          </w:p>
        </w:tc>
      </w:tr>
    </w:tbl>
    <w:p w14:paraId="5A25C093">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lang w:val="en-US" w:eastAsia="zh-CN"/>
        </w:rPr>
      </w:pPr>
    </w:p>
    <w:p w14:paraId="34E82F65">
      <w:pPr>
        <w:pStyle w:val="44"/>
        <w:rPr>
          <w:rFonts w:hint="eastAsia"/>
          <w:lang w:val="en-US" w:eastAsia="zh-CN"/>
        </w:rPr>
      </w:pPr>
    </w:p>
    <w:p w14:paraId="7459861D">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1.以上内容为</w:t>
      </w:r>
      <w:r>
        <w:rPr>
          <w:rFonts w:hint="eastAsia" w:ascii="仿宋" w:hAnsi="仿宋" w:eastAsia="仿宋" w:cs="仿宋"/>
          <w:color w:val="auto"/>
          <w:sz w:val="28"/>
          <w:szCs w:val="28"/>
          <w:highlight w:val="none"/>
          <w:lang w:val="en-US" w:eastAsia="zh-CN"/>
        </w:rPr>
        <w:t>估算工程量，实际施工时经采购人同意，可按最优方案实施，对于本文未列明事宜，</w:t>
      </w:r>
      <w:r>
        <w:rPr>
          <w:rFonts w:hint="eastAsia" w:ascii="仿宋" w:hAnsi="仿宋" w:eastAsia="仿宋" w:cs="仿宋"/>
          <w:sz w:val="28"/>
          <w:szCs w:val="28"/>
          <w:highlight w:val="none"/>
          <w:lang w:val="en-US" w:eastAsia="zh-CN"/>
        </w:rPr>
        <w:t>投标人经现场踏勘后认为必需的分项也可另列入总价清单内，据实结算，最终结算以集团第三方造价审计公司审核结果为准。</w:t>
      </w:r>
    </w:p>
    <w:p w14:paraId="020A939F">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2.潜在供应商的报价应包含本项目所需货物的制造、运输、维保服务、人工、税务等全部费用，采购人不再额外安排费用。</w:t>
      </w:r>
    </w:p>
    <w:p w14:paraId="13553558">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3.施工安全：中标人施工期间必须达到有关部门规定的安全文明施工标准，避免干扰社康机构正常工作秩序，认真做好施工现场防护、防火</w:t>
      </w:r>
      <w:r>
        <w:rPr>
          <w:rFonts w:hint="eastAsia" w:ascii="仿宋" w:hAnsi="仿宋" w:eastAsia="仿宋" w:cs="仿宋"/>
          <w:sz w:val="28"/>
          <w:szCs w:val="28"/>
          <w:highlight w:val="none"/>
          <w:lang w:val="en-US" w:eastAsia="zh-CN"/>
        </w:rPr>
        <w:t>、噪声、用电等管理工作，承担相应责任，确保施工区域道路通畅，保持施工现场整洁，做到工完场清，达到国家卫生城市标准。</w:t>
      </w:r>
    </w:p>
    <w:p w14:paraId="4A2BDF2B">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4.中标人应积极配合采购人进行项目审计和财务结算工作，提供真实、完整的项目资料和财务票据。</w:t>
      </w:r>
    </w:p>
    <w:p w14:paraId="34CB1E3A">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5.中标人应遵守国家法律法规和采购人的各项规章制度，诚信经营，不得有违法违规行为。</w:t>
      </w:r>
    </w:p>
    <w:p w14:paraId="7D5C9742">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6.中标人需建立项目档案，详细记录各项环节，包括但不限于方案、施工进度、质量检查、验收报告等，以备采购人随时查阅。</w:t>
      </w:r>
    </w:p>
    <w:p w14:paraId="1234A0F7">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7.中标人应接受采购人或第三方审计机构的监督和检查，对发现的问题及时整改，确保项目质量符合国家相关标准。</w:t>
      </w:r>
    </w:p>
    <w:p w14:paraId="003CD1DC">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8.本项目实行终身责任制，中标人需承担工程质量安全的首要责任，需对项目全生命周期负责，应建立完善的售后服务体系，确保在项目保修期结束后，仍能为采购人提供及时、专业的维修和维护服务。</w:t>
      </w:r>
    </w:p>
    <w:p w14:paraId="78531684">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9.中标人应承诺保守采购人的商业秘密和技术资料，未经采购人同意，不得擅自泄露给第三方。中标人在项目实施过程中获取的所有信息，均应严格保密，不得用于除本项目之外的其他目的。</w:t>
      </w:r>
    </w:p>
    <w:p w14:paraId="00A0BF59">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10.中标人在项目实施过程中，应注重节约资源，采取有效措施减少能源消耗和废弃物排放，实现可持续发展。中标人应优先选择环保、节能的材料和设备，推广使用新技术、新工艺，降低项目对环境的影响。</w:t>
      </w:r>
    </w:p>
    <w:p w14:paraId="7D5D002C">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11.中标人在与采购人合作期间，应遵守商业道德和职业操守，保持诚信经营的原则。中标人应承诺不从事任何违法、违规行为，不损害采购人的利益和声誉。</w:t>
      </w:r>
    </w:p>
    <w:p w14:paraId="1029518D">
      <w:pPr>
        <w:keepNext w:val="0"/>
        <w:keepLines w:val="0"/>
        <w:pageBreakBefore w:val="0"/>
        <w:widowControl/>
        <w:kinsoku/>
        <w:wordWrap/>
        <w:overflowPunct/>
        <w:topLinePunct w:val="0"/>
        <w:autoSpaceDE/>
        <w:autoSpaceDN/>
        <w:bidi w:val="0"/>
        <w:snapToGrid/>
        <w:spacing w:line="560" w:lineRule="exact"/>
        <w:jc w:val="left"/>
        <w:rPr>
          <w:rFonts w:hint="eastAsia" w:ascii="仿宋" w:hAnsi="仿宋" w:eastAsia="仿宋" w:cs="仿宋"/>
          <w:sz w:val="28"/>
          <w:szCs w:val="28"/>
        </w:rPr>
      </w:pPr>
      <w:r>
        <w:rPr>
          <w:rFonts w:hint="eastAsia" w:ascii="仿宋" w:hAnsi="仿宋" w:eastAsia="仿宋" w:cs="仿宋"/>
          <w:sz w:val="28"/>
          <w:szCs w:val="28"/>
        </w:rPr>
        <w:t>三.商务要求：</w:t>
      </w:r>
    </w:p>
    <w:p w14:paraId="0287DE17">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1.合同履行期限：</w:t>
      </w:r>
      <w:r>
        <w:rPr>
          <w:rFonts w:hint="eastAsia" w:ascii="仿宋" w:hAnsi="仿宋" w:eastAsia="仿宋" w:cs="仿宋"/>
          <w:sz w:val="28"/>
          <w:szCs w:val="28"/>
          <w:highlight w:val="none"/>
          <w:lang w:val="en-US" w:eastAsia="zh-CN"/>
        </w:rPr>
        <w:t>10日历天，具体开工日期以采购人通知为准。</w:t>
      </w:r>
    </w:p>
    <w:p w14:paraId="5BC2E3CE">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rPr>
        <w:t>2.验收方式：</w:t>
      </w:r>
      <w:r>
        <w:rPr>
          <w:rFonts w:hint="eastAsia" w:ascii="仿宋" w:hAnsi="仿宋" w:eastAsia="仿宋" w:cs="仿宋"/>
          <w:sz w:val="28"/>
          <w:szCs w:val="28"/>
          <w:highlight w:val="none"/>
          <w:lang w:val="en-US" w:eastAsia="zh-CN"/>
        </w:rPr>
        <w:t>中标人完工后，需通知采购人对现场进行验收，涉及隐蔽工</w:t>
      </w:r>
      <w:r>
        <w:rPr>
          <w:rFonts w:hint="eastAsia" w:ascii="仿宋" w:hAnsi="仿宋" w:eastAsia="仿宋" w:cs="仿宋"/>
          <w:color w:val="auto"/>
          <w:sz w:val="28"/>
          <w:szCs w:val="28"/>
          <w:highlight w:val="none"/>
          <w:lang w:val="en-US" w:eastAsia="zh-CN"/>
        </w:rPr>
        <w:t>程的，中标人应在施工前告知采购人（社康机构）进行现场监督，隐蔽工程合格后方可进行下一阶段施工。</w:t>
      </w:r>
    </w:p>
    <w:p w14:paraId="584CECAC">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3.付款方式：</w:t>
      </w:r>
      <w:r>
        <w:rPr>
          <w:rFonts w:hint="eastAsia" w:ascii="仿宋" w:hAnsi="仿宋" w:eastAsia="仿宋" w:cs="仿宋"/>
          <w:color w:val="auto"/>
          <w:sz w:val="28"/>
          <w:szCs w:val="28"/>
          <w:highlight w:val="none"/>
          <w:lang w:val="en-US" w:eastAsia="zh-CN"/>
        </w:rPr>
        <w:t>合同签订后，采购人收到中标人完整请款资料经审核无误后，支付合同暂定总价30%作为预付款，项目竣工验收后，中标人向采购人提交项目结算书，经采购人委托的第三方造价审计审核后，按最终审定金额支付结算尾款。</w:t>
      </w:r>
    </w:p>
    <w:p w14:paraId="101E6CAD">
      <w:pPr>
        <w:pStyle w:val="44"/>
        <w:keepNext w:val="0"/>
        <w:keepLines w:val="0"/>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缺陷责任</w:t>
      </w:r>
      <w:r>
        <w:rPr>
          <w:rFonts w:hint="eastAsia" w:ascii="仿宋" w:hAnsi="仿宋" w:eastAsia="仿宋" w:cs="仿宋"/>
          <w:sz w:val="28"/>
          <w:szCs w:val="28"/>
          <w:highlight w:val="none"/>
        </w:rPr>
        <w:t>期：</w:t>
      </w:r>
      <w:r>
        <w:rPr>
          <w:rFonts w:hint="eastAsia" w:ascii="仿宋" w:hAnsi="仿宋" w:eastAsia="仿宋" w:cs="仿宋"/>
          <w:sz w:val="28"/>
          <w:szCs w:val="28"/>
          <w:highlight w:val="none"/>
          <w:lang w:val="en-US" w:eastAsia="zh-CN"/>
        </w:rPr>
        <w:t>自项目验收合格之日起，工程缺陷责任期为2年，其中，防水工程缺陷责任期为5年，缺陷责任期内，中标人须进行免费维修，超出缺陷责任期以外的部分，可根据实际工程量据实结算。</w:t>
      </w:r>
    </w:p>
    <w:p w14:paraId="7B1CA6A3">
      <w:pPr>
        <w:adjustRightInd w:val="0"/>
        <w:snapToGrid w:val="0"/>
        <w:spacing w:line="360" w:lineRule="auto"/>
        <w:jc w:val="left"/>
        <w:rPr>
          <w:rFonts w:hint="eastAsia" w:ascii="仿宋_GB2312" w:hAnsi="仿宋_GB2312" w:eastAsia="仿宋_GB2312" w:cs="仿宋_GB2312"/>
          <w:b/>
          <w:bCs/>
          <w:snapToGrid w:val="0"/>
          <w:color w:val="000000" w:themeColor="text1"/>
          <w:kern w:val="0"/>
          <w:sz w:val="28"/>
          <w:szCs w:val="32"/>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r>
        <w:rPr>
          <w:rFonts w:hint="eastAsia" w:ascii="仿宋_GB2312" w:hAnsi="仿宋_GB2312" w:eastAsia="仿宋_GB2312" w:cs="仿宋_GB2312"/>
          <w:b/>
          <w:bCs/>
          <w:snapToGrid w:val="0"/>
          <w:color w:val="000000" w:themeColor="text1"/>
          <w:kern w:val="0"/>
          <w:sz w:val="28"/>
          <w:szCs w:val="32"/>
        </w:rPr>
        <w:t>供应商响应需求后，需求必须盖章或法人签字确定。</w:t>
      </w: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552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857"/>
        <w:gridCol w:w="1383"/>
        <w:gridCol w:w="2"/>
        <w:gridCol w:w="1383"/>
        <w:gridCol w:w="1383"/>
        <w:gridCol w:w="1593"/>
        <w:gridCol w:w="1405"/>
        <w:gridCol w:w="926"/>
      </w:tblGrid>
      <w:tr w14:paraId="1BC41E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tcBorders>
              <w:top w:val="double" w:color="auto" w:sz="4" w:space="0"/>
              <w:bottom w:val="single" w:color="auto" w:sz="4" w:space="0"/>
            </w:tcBorders>
            <w:shd w:val="clear" w:color="auto" w:fill="auto"/>
            <w:vAlign w:val="center"/>
          </w:tcPr>
          <w:p w14:paraId="3DDB72F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序号</w:t>
            </w:r>
          </w:p>
        </w:tc>
        <w:tc>
          <w:tcPr>
            <w:tcW w:w="438" w:type="pct"/>
            <w:tcBorders>
              <w:top w:val="double" w:color="auto" w:sz="4" w:space="0"/>
              <w:bottom w:val="single" w:color="auto" w:sz="4" w:space="0"/>
            </w:tcBorders>
            <w:shd w:val="clear" w:color="auto" w:fill="auto"/>
            <w:vAlign w:val="center"/>
          </w:tcPr>
          <w:p w14:paraId="73F3290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项目名称</w:t>
            </w:r>
          </w:p>
        </w:tc>
        <w:tc>
          <w:tcPr>
            <w:tcW w:w="708" w:type="pct"/>
            <w:gridSpan w:val="2"/>
            <w:tcBorders>
              <w:top w:val="double" w:color="auto" w:sz="4" w:space="0"/>
              <w:bottom w:val="single" w:color="auto" w:sz="4" w:space="0"/>
            </w:tcBorders>
            <w:shd w:val="clear" w:color="auto" w:fill="auto"/>
            <w:vAlign w:val="center"/>
          </w:tcPr>
          <w:p w14:paraId="56FDB29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项目特征描述</w:t>
            </w:r>
          </w:p>
        </w:tc>
        <w:tc>
          <w:tcPr>
            <w:tcW w:w="707" w:type="pct"/>
            <w:tcBorders>
              <w:top w:val="double" w:color="auto" w:sz="4" w:space="0"/>
              <w:bottom w:val="single" w:color="auto" w:sz="4" w:space="0"/>
            </w:tcBorders>
            <w:shd w:val="clear" w:color="auto" w:fill="auto"/>
            <w:vAlign w:val="center"/>
          </w:tcPr>
          <w:p w14:paraId="4731F349">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计量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单位</w:t>
            </w:r>
          </w:p>
        </w:tc>
        <w:tc>
          <w:tcPr>
            <w:tcW w:w="707" w:type="pct"/>
            <w:tcBorders>
              <w:top w:val="double" w:color="auto" w:sz="4" w:space="0"/>
              <w:bottom w:val="single" w:color="auto" w:sz="4" w:space="0"/>
            </w:tcBorders>
            <w:shd w:val="clear" w:color="auto" w:fill="auto"/>
            <w:vAlign w:val="center"/>
          </w:tcPr>
          <w:p w14:paraId="439B1CC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工程量</w:t>
            </w:r>
          </w:p>
        </w:tc>
        <w:tc>
          <w:tcPr>
            <w:tcW w:w="814" w:type="pct"/>
            <w:tcBorders>
              <w:top w:val="double" w:color="auto" w:sz="4" w:space="0"/>
              <w:bottom w:val="single" w:color="auto" w:sz="4" w:space="0"/>
            </w:tcBorders>
            <w:shd w:val="clear" w:color="auto" w:fill="auto"/>
            <w:vAlign w:val="center"/>
          </w:tcPr>
          <w:p w14:paraId="793E704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综合单价(元)</w:t>
            </w:r>
          </w:p>
        </w:tc>
        <w:tc>
          <w:tcPr>
            <w:tcW w:w="716" w:type="pct"/>
            <w:tcBorders>
              <w:top w:val="double" w:color="auto" w:sz="4" w:space="0"/>
              <w:bottom w:val="single" w:color="auto" w:sz="4" w:space="0"/>
            </w:tcBorders>
            <w:shd w:val="clear" w:color="auto" w:fill="auto"/>
            <w:vAlign w:val="center"/>
          </w:tcPr>
          <w:p w14:paraId="607DC34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合价(元)</w:t>
            </w:r>
          </w:p>
        </w:tc>
        <w:tc>
          <w:tcPr>
            <w:tcW w:w="473" w:type="pct"/>
            <w:tcBorders>
              <w:top w:val="double" w:color="auto" w:sz="4" w:space="0"/>
              <w:bottom w:val="single" w:color="auto" w:sz="4" w:space="0"/>
            </w:tcBorders>
            <w:shd w:val="clear" w:color="auto" w:fill="FFFFFF"/>
            <w:vAlign w:val="center"/>
          </w:tcPr>
          <w:p w14:paraId="5DB8A4C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备注</w:t>
            </w:r>
          </w:p>
        </w:tc>
      </w:tr>
      <w:tr w14:paraId="2E4B8E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38"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08"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07"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07"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814"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16"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c>
          <w:tcPr>
            <w:tcW w:w="473" w:type="pct"/>
            <w:tcBorders>
              <w:top w:val="single" w:color="auto" w:sz="4" w:space="0"/>
            </w:tcBorders>
          </w:tcPr>
          <w:p w14:paraId="10357DB8">
            <w:pPr>
              <w:adjustRightInd w:val="0"/>
              <w:snapToGrid w:val="0"/>
              <w:spacing w:line="360" w:lineRule="auto"/>
              <w:jc w:val="center"/>
              <w:rPr>
                <w:rFonts w:ascii="宋体" w:hAnsi="宋体"/>
                <w:bCs/>
                <w:snapToGrid w:val="0"/>
                <w:kern w:val="0"/>
                <w:sz w:val="24"/>
              </w:rPr>
            </w:pPr>
          </w:p>
        </w:tc>
      </w:tr>
      <w:tr w14:paraId="0D97D7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38" w:type="pct"/>
            <w:vAlign w:val="center"/>
          </w:tcPr>
          <w:p w14:paraId="3636EC23">
            <w:pPr>
              <w:adjustRightInd w:val="0"/>
              <w:snapToGrid w:val="0"/>
              <w:spacing w:line="360" w:lineRule="auto"/>
              <w:jc w:val="center"/>
              <w:rPr>
                <w:rFonts w:ascii="宋体" w:hAnsi="宋体"/>
                <w:bCs/>
                <w:snapToGrid w:val="0"/>
                <w:kern w:val="0"/>
                <w:sz w:val="24"/>
              </w:rPr>
            </w:pPr>
          </w:p>
        </w:tc>
        <w:tc>
          <w:tcPr>
            <w:tcW w:w="708"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07" w:type="pct"/>
          </w:tcPr>
          <w:p w14:paraId="4AEBAD3B">
            <w:pPr>
              <w:adjustRightInd w:val="0"/>
              <w:snapToGrid w:val="0"/>
              <w:spacing w:line="360" w:lineRule="auto"/>
              <w:jc w:val="center"/>
              <w:rPr>
                <w:rFonts w:ascii="宋体" w:hAnsi="宋体"/>
                <w:bCs/>
                <w:snapToGrid w:val="0"/>
                <w:kern w:val="0"/>
                <w:sz w:val="24"/>
              </w:rPr>
            </w:pPr>
          </w:p>
        </w:tc>
        <w:tc>
          <w:tcPr>
            <w:tcW w:w="707" w:type="pct"/>
          </w:tcPr>
          <w:p w14:paraId="3E6871F0">
            <w:pPr>
              <w:adjustRightInd w:val="0"/>
              <w:snapToGrid w:val="0"/>
              <w:spacing w:line="360" w:lineRule="auto"/>
              <w:jc w:val="center"/>
              <w:rPr>
                <w:rFonts w:ascii="宋体" w:hAnsi="宋体"/>
                <w:bCs/>
                <w:snapToGrid w:val="0"/>
                <w:kern w:val="0"/>
                <w:sz w:val="24"/>
              </w:rPr>
            </w:pPr>
          </w:p>
        </w:tc>
        <w:tc>
          <w:tcPr>
            <w:tcW w:w="814" w:type="pct"/>
          </w:tcPr>
          <w:p w14:paraId="76FC8357">
            <w:pPr>
              <w:adjustRightInd w:val="0"/>
              <w:snapToGrid w:val="0"/>
              <w:spacing w:line="360" w:lineRule="auto"/>
              <w:jc w:val="center"/>
              <w:rPr>
                <w:rFonts w:ascii="宋体" w:hAnsi="宋体"/>
                <w:bCs/>
                <w:snapToGrid w:val="0"/>
                <w:kern w:val="0"/>
                <w:sz w:val="24"/>
              </w:rPr>
            </w:pPr>
          </w:p>
        </w:tc>
        <w:tc>
          <w:tcPr>
            <w:tcW w:w="716" w:type="pct"/>
          </w:tcPr>
          <w:p w14:paraId="0319B78F">
            <w:pPr>
              <w:adjustRightInd w:val="0"/>
              <w:snapToGrid w:val="0"/>
              <w:spacing w:line="360" w:lineRule="auto"/>
              <w:jc w:val="center"/>
              <w:rPr>
                <w:rFonts w:ascii="宋体" w:hAnsi="宋体"/>
                <w:bCs/>
                <w:snapToGrid w:val="0"/>
                <w:kern w:val="0"/>
                <w:sz w:val="24"/>
              </w:rPr>
            </w:pPr>
          </w:p>
        </w:tc>
        <w:tc>
          <w:tcPr>
            <w:tcW w:w="473" w:type="pct"/>
          </w:tcPr>
          <w:p w14:paraId="0588274F">
            <w:pPr>
              <w:adjustRightInd w:val="0"/>
              <w:snapToGrid w:val="0"/>
              <w:spacing w:line="360" w:lineRule="auto"/>
              <w:jc w:val="center"/>
              <w:rPr>
                <w:rFonts w:ascii="宋体" w:hAnsi="宋体"/>
                <w:bCs/>
                <w:snapToGrid w:val="0"/>
                <w:kern w:val="0"/>
                <w:sz w:val="24"/>
              </w:rPr>
            </w:pPr>
          </w:p>
        </w:tc>
      </w:tr>
      <w:tr w14:paraId="5EEDC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38"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08"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07" w:type="pct"/>
          </w:tcPr>
          <w:p w14:paraId="500E57EE">
            <w:pPr>
              <w:adjustRightInd w:val="0"/>
              <w:snapToGrid w:val="0"/>
              <w:spacing w:line="360" w:lineRule="auto"/>
              <w:jc w:val="center"/>
              <w:rPr>
                <w:rFonts w:ascii="宋体" w:hAnsi="宋体"/>
                <w:bCs/>
                <w:snapToGrid w:val="0"/>
                <w:kern w:val="0"/>
                <w:sz w:val="24"/>
              </w:rPr>
            </w:pPr>
          </w:p>
        </w:tc>
        <w:tc>
          <w:tcPr>
            <w:tcW w:w="707" w:type="pct"/>
          </w:tcPr>
          <w:p w14:paraId="47395228">
            <w:pPr>
              <w:adjustRightInd w:val="0"/>
              <w:snapToGrid w:val="0"/>
              <w:spacing w:line="360" w:lineRule="auto"/>
              <w:jc w:val="center"/>
              <w:rPr>
                <w:rFonts w:ascii="宋体" w:hAnsi="宋体"/>
                <w:bCs/>
                <w:snapToGrid w:val="0"/>
                <w:kern w:val="0"/>
                <w:sz w:val="24"/>
              </w:rPr>
            </w:pPr>
          </w:p>
        </w:tc>
        <w:tc>
          <w:tcPr>
            <w:tcW w:w="814" w:type="pct"/>
          </w:tcPr>
          <w:p w14:paraId="0A704282">
            <w:pPr>
              <w:adjustRightInd w:val="0"/>
              <w:snapToGrid w:val="0"/>
              <w:spacing w:line="360" w:lineRule="auto"/>
              <w:jc w:val="center"/>
              <w:rPr>
                <w:rFonts w:ascii="宋体" w:hAnsi="宋体"/>
                <w:bCs/>
                <w:snapToGrid w:val="0"/>
                <w:kern w:val="0"/>
                <w:sz w:val="24"/>
              </w:rPr>
            </w:pPr>
          </w:p>
        </w:tc>
        <w:tc>
          <w:tcPr>
            <w:tcW w:w="716" w:type="pct"/>
          </w:tcPr>
          <w:p w14:paraId="300BA554">
            <w:pPr>
              <w:adjustRightInd w:val="0"/>
              <w:snapToGrid w:val="0"/>
              <w:spacing w:line="360" w:lineRule="auto"/>
              <w:jc w:val="center"/>
              <w:rPr>
                <w:rFonts w:ascii="宋体" w:hAnsi="宋体"/>
                <w:bCs/>
                <w:snapToGrid w:val="0"/>
                <w:kern w:val="0"/>
                <w:sz w:val="24"/>
              </w:rPr>
            </w:pPr>
          </w:p>
        </w:tc>
        <w:tc>
          <w:tcPr>
            <w:tcW w:w="473" w:type="pct"/>
          </w:tcPr>
          <w:p w14:paraId="6F08B935">
            <w:pPr>
              <w:adjustRightInd w:val="0"/>
              <w:snapToGrid w:val="0"/>
              <w:spacing w:line="360" w:lineRule="auto"/>
              <w:jc w:val="center"/>
              <w:rPr>
                <w:rFonts w:ascii="宋体" w:hAnsi="宋体"/>
                <w:bCs/>
                <w:snapToGrid w:val="0"/>
                <w:kern w:val="0"/>
                <w:sz w:val="24"/>
              </w:rPr>
            </w:pPr>
          </w:p>
        </w:tc>
      </w:tr>
      <w:tr w14:paraId="536E5D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1"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07"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2947"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c>
          <w:tcPr>
            <w:tcW w:w="473" w:type="pct"/>
            <w:tcBorders>
              <w:top w:val="single" w:color="auto" w:sz="4" w:space="0"/>
              <w:bottom w:val="single" w:color="auto" w:sz="4" w:space="0"/>
            </w:tcBorders>
            <w:vAlign w:val="center"/>
          </w:tcPr>
          <w:p w14:paraId="4B9195F4">
            <w:pPr>
              <w:adjustRightInd w:val="0"/>
              <w:snapToGrid w:val="0"/>
              <w:spacing w:line="360" w:lineRule="auto"/>
              <w:jc w:val="center"/>
              <w:rPr>
                <w:rFonts w:ascii="宋体" w:hAnsi="宋体"/>
                <w:bCs/>
                <w:snapToGrid w:val="0"/>
                <w:kern w:val="0"/>
                <w:sz w:val="24"/>
              </w:rPr>
            </w:pPr>
          </w:p>
        </w:tc>
      </w:tr>
      <w:tr w14:paraId="3538AF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1"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07"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2947"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c>
          <w:tcPr>
            <w:tcW w:w="473" w:type="pct"/>
            <w:tcBorders>
              <w:top w:val="single" w:color="auto" w:sz="4" w:space="0"/>
              <w:bottom w:val="double" w:color="auto" w:sz="4" w:space="0"/>
            </w:tcBorders>
            <w:vAlign w:val="center"/>
          </w:tcPr>
          <w:p w14:paraId="79162506">
            <w:pPr>
              <w:adjustRightInd w:val="0"/>
              <w:snapToGrid w:val="0"/>
              <w:spacing w:line="360" w:lineRule="auto"/>
              <w:jc w:val="center"/>
              <w:rPr>
                <w:rFonts w:hint="eastAsia" w:ascii="宋体" w:hAnsi="宋体"/>
                <w:bCs/>
                <w:snapToGrid w:val="0"/>
                <w:kern w:val="0"/>
                <w:sz w:val="24"/>
                <w:highlight w:val="cyan"/>
              </w:rPr>
            </w:pP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2C2953"/>
    <w:rsid w:val="0170434A"/>
    <w:rsid w:val="01DB1C83"/>
    <w:rsid w:val="031A5426"/>
    <w:rsid w:val="03EE4A9C"/>
    <w:rsid w:val="05C70D93"/>
    <w:rsid w:val="072347D7"/>
    <w:rsid w:val="08BC337C"/>
    <w:rsid w:val="092C38DF"/>
    <w:rsid w:val="09A339CE"/>
    <w:rsid w:val="09EE200C"/>
    <w:rsid w:val="0A014C73"/>
    <w:rsid w:val="0AA746BB"/>
    <w:rsid w:val="0BFC6C89"/>
    <w:rsid w:val="0C4548C9"/>
    <w:rsid w:val="0D280723"/>
    <w:rsid w:val="0E6475B9"/>
    <w:rsid w:val="10B7591C"/>
    <w:rsid w:val="1152407D"/>
    <w:rsid w:val="1181541B"/>
    <w:rsid w:val="122C190A"/>
    <w:rsid w:val="1452414A"/>
    <w:rsid w:val="154B4D60"/>
    <w:rsid w:val="160F0030"/>
    <w:rsid w:val="16443B86"/>
    <w:rsid w:val="167B7613"/>
    <w:rsid w:val="17F5757F"/>
    <w:rsid w:val="18D90AC3"/>
    <w:rsid w:val="194B4765"/>
    <w:rsid w:val="1ACC0F02"/>
    <w:rsid w:val="1C887A8F"/>
    <w:rsid w:val="1DA52DC6"/>
    <w:rsid w:val="1F081154"/>
    <w:rsid w:val="21020A84"/>
    <w:rsid w:val="231F674B"/>
    <w:rsid w:val="239863D1"/>
    <w:rsid w:val="246A1C25"/>
    <w:rsid w:val="25254A0D"/>
    <w:rsid w:val="2571621B"/>
    <w:rsid w:val="26656FF7"/>
    <w:rsid w:val="275E5359"/>
    <w:rsid w:val="27D41703"/>
    <w:rsid w:val="28DF1716"/>
    <w:rsid w:val="29EF1806"/>
    <w:rsid w:val="2A550045"/>
    <w:rsid w:val="2CCD0296"/>
    <w:rsid w:val="2D936DA1"/>
    <w:rsid w:val="2DC35B5E"/>
    <w:rsid w:val="2F0E1F47"/>
    <w:rsid w:val="2FB06326"/>
    <w:rsid w:val="2FBF1D47"/>
    <w:rsid w:val="30080C6F"/>
    <w:rsid w:val="30782A93"/>
    <w:rsid w:val="317D4289"/>
    <w:rsid w:val="31D7251E"/>
    <w:rsid w:val="31DC208A"/>
    <w:rsid w:val="344B7F15"/>
    <w:rsid w:val="345C3DCA"/>
    <w:rsid w:val="38E97BDC"/>
    <w:rsid w:val="392678C4"/>
    <w:rsid w:val="3A127140"/>
    <w:rsid w:val="3A637262"/>
    <w:rsid w:val="3CC17530"/>
    <w:rsid w:val="3E911746"/>
    <w:rsid w:val="3F563A81"/>
    <w:rsid w:val="3FE25B2D"/>
    <w:rsid w:val="419E3BA3"/>
    <w:rsid w:val="42303267"/>
    <w:rsid w:val="43670FED"/>
    <w:rsid w:val="436808C1"/>
    <w:rsid w:val="44000DE5"/>
    <w:rsid w:val="456914A4"/>
    <w:rsid w:val="45D4532C"/>
    <w:rsid w:val="46997E9F"/>
    <w:rsid w:val="46EE566A"/>
    <w:rsid w:val="47AE1D32"/>
    <w:rsid w:val="47FD66C6"/>
    <w:rsid w:val="48FC114A"/>
    <w:rsid w:val="4A2F6F19"/>
    <w:rsid w:val="4AEC1D6E"/>
    <w:rsid w:val="4DAC0334"/>
    <w:rsid w:val="4ECF3EEA"/>
    <w:rsid w:val="53C4433B"/>
    <w:rsid w:val="545C11F4"/>
    <w:rsid w:val="55DD048D"/>
    <w:rsid w:val="59B23993"/>
    <w:rsid w:val="59F45752"/>
    <w:rsid w:val="5A807519"/>
    <w:rsid w:val="5A8429CD"/>
    <w:rsid w:val="5C2710F9"/>
    <w:rsid w:val="5E317FAE"/>
    <w:rsid w:val="5E711D46"/>
    <w:rsid w:val="5EDB6B4A"/>
    <w:rsid w:val="616421C6"/>
    <w:rsid w:val="62CF609E"/>
    <w:rsid w:val="635641AE"/>
    <w:rsid w:val="63C90289"/>
    <w:rsid w:val="643B539C"/>
    <w:rsid w:val="643E547F"/>
    <w:rsid w:val="64E7316B"/>
    <w:rsid w:val="68F67A18"/>
    <w:rsid w:val="69DA558E"/>
    <w:rsid w:val="69FA35A8"/>
    <w:rsid w:val="6A697EAA"/>
    <w:rsid w:val="6A995FA5"/>
    <w:rsid w:val="6AA51683"/>
    <w:rsid w:val="6D8E6A2F"/>
    <w:rsid w:val="6DB3635A"/>
    <w:rsid w:val="6E7F5CA8"/>
    <w:rsid w:val="6ED628CC"/>
    <w:rsid w:val="6F371D0A"/>
    <w:rsid w:val="6F4D4C8B"/>
    <w:rsid w:val="704E2D79"/>
    <w:rsid w:val="75EC69E5"/>
    <w:rsid w:val="76B06742"/>
    <w:rsid w:val="78CA44F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4"/>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6"/>
    <w:qFormat/>
    <w:uiPriority w:val="9"/>
    <w:pPr>
      <w:keepNext/>
      <w:keepLines/>
      <w:spacing w:before="260" w:after="260" w:line="416" w:lineRule="auto"/>
      <w:outlineLvl w:val="2"/>
    </w:pPr>
    <w:rPr>
      <w:b/>
      <w:bCs/>
      <w:sz w:val="32"/>
      <w:szCs w:val="32"/>
    </w:rPr>
  </w:style>
  <w:style w:type="paragraph" w:styleId="5">
    <w:name w:val="heading 4"/>
    <w:basedOn w:val="1"/>
    <w:next w:val="1"/>
    <w:link w:val="56"/>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2"/>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7"/>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5"/>
    <w:qFormat/>
    <w:uiPriority w:val="0"/>
    <w:pPr>
      <w:shd w:val="clear" w:color="auto" w:fill="000080"/>
    </w:pPr>
  </w:style>
  <w:style w:type="paragraph" w:styleId="12">
    <w:name w:val="annotation text"/>
    <w:basedOn w:val="1"/>
    <w:link w:val="68"/>
    <w:qFormat/>
    <w:uiPriority w:val="99"/>
    <w:pPr>
      <w:jc w:val="left"/>
    </w:pPr>
  </w:style>
  <w:style w:type="paragraph" w:styleId="13">
    <w:name w:val="Body Text 3"/>
    <w:basedOn w:val="1"/>
    <w:link w:val="67"/>
    <w:qFormat/>
    <w:uiPriority w:val="0"/>
    <w:pPr>
      <w:spacing w:after="120"/>
    </w:pPr>
    <w:rPr>
      <w:sz w:val="16"/>
      <w:szCs w:val="16"/>
    </w:rPr>
  </w:style>
  <w:style w:type="paragraph" w:styleId="14">
    <w:name w:val="Body Text"/>
    <w:basedOn w:val="1"/>
    <w:link w:val="52"/>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5"/>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1"/>
    <w:semiHidden/>
    <w:qFormat/>
    <w:uiPriority w:val="99"/>
    <w:rPr>
      <w:sz w:val="18"/>
      <w:szCs w:val="18"/>
    </w:rPr>
  </w:style>
  <w:style w:type="paragraph" w:styleId="24">
    <w:name w:val="footer"/>
    <w:basedOn w:val="1"/>
    <w:link w:val="62"/>
    <w:qFormat/>
    <w:uiPriority w:val="99"/>
    <w:pPr>
      <w:tabs>
        <w:tab w:val="center" w:pos="4153"/>
        <w:tab w:val="right" w:pos="8306"/>
      </w:tabs>
      <w:snapToGrid w:val="0"/>
      <w:jc w:val="left"/>
    </w:pPr>
    <w:rPr>
      <w:sz w:val="18"/>
      <w:szCs w:val="20"/>
    </w:rPr>
  </w:style>
  <w:style w:type="paragraph" w:styleId="25">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8"/>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paragraph" w:customStyle="1" w:styleId="44">
    <w:name w:val="表格文字"/>
    <w:basedOn w:val="1"/>
    <w:autoRedefine/>
    <w:qFormat/>
    <w:uiPriority w:val="0"/>
    <w:pPr>
      <w:adjustRightInd w:val="0"/>
      <w:spacing w:afterLines="0" w:line="420" w:lineRule="atLeast"/>
      <w:jc w:val="left"/>
      <w:textAlignment w:val="baseline"/>
    </w:pPr>
    <w:rPr>
      <w:rFonts w:ascii="Calibri" w:hAnsi="Calibri"/>
      <w:kern w:val="0"/>
      <w:szCs w:val="20"/>
    </w:rPr>
  </w:style>
  <w:style w:type="character" w:customStyle="1" w:styleId="45">
    <w:name w:val="文档结构图 Char"/>
    <w:link w:val="11"/>
    <w:qFormat/>
    <w:uiPriority w:val="0"/>
    <w:rPr>
      <w:kern w:val="2"/>
      <w:sz w:val="21"/>
      <w:szCs w:val="24"/>
      <w:shd w:val="clear" w:color="auto" w:fill="000080"/>
    </w:rPr>
  </w:style>
  <w:style w:type="character" w:customStyle="1" w:styleId="46">
    <w:name w:val="标题 3 Char"/>
    <w:link w:val="4"/>
    <w:qFormat/>
    <w:uiPriority w:val="9"/>
    <w:rPr>
      <w:b/>
      <w:bCs/>
      <w:kern w:val="2"/>
      <w:sz w:val="32"/>
      <w:szCs w:val="32"/>
    </w:rPr>
  </w:style>
  <w:style w:type="character" w:customStyle="1" w:styleId="47">
    <w:name w:val="ca-3"/>
    <w:basedOn w:val="38"/>
    <w:qFormat/>
    <w:uiPriority w:val="0"/>
  </w:style>
  <w:style w:type="character" w:customStyle="1" w:styleId="48">
    <w:name w:val="c lh15"/>
    <w:basedOn w:val="38"/>
    <w:qFormat/>
    <w:uiPriority w:val="0"/>
  </w:style>
  <w:style w:type="character" w:customStyle="1" w:styleId="49">
    <w:name w:val="ca-01"/>
    <w:qFormat/>
    <w:uiPriority w:val="0"/>
    <w:rPr>
      <w:rFonts w:ascii="宋体" w:hAnsi="宋体" w:eastAsia="宋体"/>
      <w:sz w:val="21"/>
    </w:rPr>
  </w:style>
  <w:style w:type="character" w:customStyle="1" w:styleId="50">
    <w:name w:val="HTML 预设格式 Char"/>
    <w:link w:val="33"/>
    <w:qFormat/>
    <w:uiPriority w:val="0"/>
    <w:rPr>
      <w:rFonts w:ascii="Arial Unicode MS" w:hAnsi="Arial Unicode MS" w:eastAsia="Arial Unicode MS" w:cs="Arial Unicode MS"/>
      <w:color w:val="000000"/>
    </w:rPr>
  </w:style>
  <w:style w:type="character" w:customStyle="1" w:styleId="51">
    <w:name w:val="页眉 Char"/>
    <w:link w:val="25"/>
    <w:qFormat/>
    <w:uiPriority w:val="99"/>
    <w:rPr>
      <w:kern w:val="2"/>
      <w:sz w:val="18"/>
      <w:szCs w:val="18"/>
    </w:rPr>
  </w:style>
  <w:style w:type="character" w:customStyle="1" w:styleId="52">
    <w:name w:val="正文文本 Char"/>
    <w:link w:val="14"/>
    <w:qFormat/>
    <w:uiPriority w:val="0"/>
    <w:rPr>
      <w:rFonts w:ascii="宋体" w:hAnsi="宋体"/>
      <w:b/>
      <w:kern w:val="2"/>
      <w:sz w:val="21"/>
      <w:szCs w:val="28"/>
    </w:rPr>
  </w:style>
  <w:style w:type="character" w:customStyle="1" w:styleId="53">
    <w:name w:val="Char Char2"/>
    <w:qFormat/>
    <w:uiPriority w:val="0"/>
    <w:rPr>
      <w:b/>
      <w:bCs/>
      <w:kern w:val="2"/>
      <w:sz w:val="32"/>
      <w:szCs w:val="32"/>
    </w:rPr>
  </w:style>
  <w:style w:type="character" w:customStyle="1" w:styleId="54">
    <w:name w:val="标题 2 Char"/>
    <w:link w:val="3"/>
    <w:qFormat/>
    <w:uiPriority w:val="0"/>
    <w:rPr>
      <w:rFonts w:ascii="Arial" w:hAnsi="Arial" w:eastAsia="宋体"/>
      <w:b/>
      <w:bCs/>
      <w:kern w:val="2"/>
      <w:sz w:val="32"/>
      <w:szCs w:val="32"/>
      <w:lang w:val="en-US" w:eastAsia="zh-CN" w:bidi="ar-SA"/>
    </w:rPr>
  </w:style>
  <w:style w:type="character" w:customStyle="1" w:styleId="55">
    <w:name w:val="content"/>
    <w:basedOn w:val="38"/>
    <w:qFormat/>
    <w:uiPriority w:val="0"/>
  </w:style>
  <w:style w:type="character" w:customStyle="1" w:styleId="56">
    <w:name w:val="标题 4 Char"/>
    <w:link w:val="5"/>
    <w:qFormat/>
    <w:uiPriority w:val="9"/>
    <w:rPr>
      <w:rFonts w:ascii="华文中宋" w:hAnsi="华文中宋" w:eastAsia="华文中宋"/>
      <w:b/>
      <w:bCs/>
      <w:kern w:val="2"/>
      <w:sz w:val="28"/>
    </w:rPr>
  </w:style>
  <w:style w:type="character" w:customStyle="1" w:styleId="57">
    <w:name w:val="正文缩进 Char"/>
    <w:link w:val="9"/>
    <w:qFormat/>
    <w:uiPriority w:val="0"/>
    <w:rPr>
      <w:sz w:val="24"/>
    </w:rPr>
  </w:style>
  <w:style w:type="character" w:customStyle="1" w:styleId="58">
    <w:name w:val="批注主题 Char"/>
    <w:link w:val="35"/>
    <w:qFormat/>
    <w:uiPriority w:val="99"/>
    <w:rPr>
      <w:b/>
      <w:bCs/>
      <w:kern w:val="2"/>
      <w:sz w:val="21"/>
      <w:szCs w:val="24"/>
    </w:rPr>
  </w:style>
  <w:style w:type="character" w:customStyle="1" w:styleId="59">
    <w:name w:val="标题 1 Char"/>
    <w:qFormat/>
    <w:uiPriority w:val="0"/>
    <w:rPr>
      <w:rFonts w:ascii="宋体" w:hAnsi="宋体" w:eastAsia="黑体"/>
      <w:b/>
      <w:bCs/>
      <w:kern w:val="44"/>
      <w:sz w:val="28"/>
      <w:szCs w:val="44"/>
      <w:lang w:val="en-US" w:eastAsia="zh-CN" w:bidi="ar-SA"/>
    </w:rPr>
  </w:style>
  <w:style w:type="character" w:customStyle="1" w:styleId="60">
    <w:name w:val="apple-style-span"/>
    <w:basedOn w:val="38"/>
    <w:qFormat/>
    <w:uiPriority w:val="0"/>
  </w:style>
  <w:style w:type="character" w:customStyle="1" w:styleId="61">
    <w:name w:val="textcontents1"/>
    <w:qFormat/>
    <w:uiPriority w:val="0"/>
    <w:rPr>
      <w:rFonts w:hint="default" w:ascii="ˎ̥" w:hAnsi="ˎ̥"/>
      <w:sz w:val="21"/>
      <w:szCs w:val="21"/>
    </w:rPr>
  </w:style>
  <w:style w:type="character" w:customStyle="1" w:styleId="62">
    <w:name w:val="页脚 Char"/>
    <w:link w:val="24"/>
    <w:qFormat/>
    <w:uiPriority w:val="99"/>
    <w:rPr>
      <w:rFonts w:eastAsia="宋体"/>
      <w:kern w:val="2"/>
      <w:sz w:val="18"/>
      <w:lang w:val="en-US" w:eastAsia="zh-CN" w:bidi="ar-SA"/>
    </w:rPr>
  </w:style>
  <w:style w:type="character" w:customStyle="1" w:styleId="63">
    <w:name w:val="正文首行缩进（绿盟科技） Char"/>
    <w:link w:val="64"/>
    <w:qFormat/>
    <w:uiPriority w:val="0"/>
    <w:rPr>
      <w:rFonts w:ascii="Arial" w:hAnsi="Arial"/>
      <w:szCs w:val="21"/>
    </w:rPr>
  </w:style>
  <w:style w:type="paragraph" w:customStyle="1" w:styleId="64">
    <w:name w:val="正文首行缩进（绿盟科技）"/>
    <w:basedOn w:val="1"/>
    <w:link w:val="63"/>
    <w:qFormat/>
    <w:uiPriority w:val="0"/>
    <w:pPr>
      <w:widowControl/>
      <w:spacing w:after="50" w:line="300" w:lineRule="auto"/>
      <w:ind w:firstLine="200" w:firstLineChars="200"/>
      <w:jc w:val="left"/>
    </w:pPr>
    <w:rPr>
      <w:rFonts w:ascii="Arial" w:hAnsi="Arial"/>
      <w:kern w:val="0"/>
      <w:sz w:val="20"/>
      <w:szCs w:val="21"/>
    </w:rPr>
  </w:style>
  <w:style w:type="character" w:customStyle="1" w:styleId="65">
    <w:name w:val="纯文本 Char"/>
    <w:link w:val="19"/>
    <w:qFormat/>
    <w:uiPriority w:val="0"/>
    <w:rPr>
      <w:rFonts w:ascii="宋体" w:hAnsi="Courier New"/>
      <w:kern w:val="2"/>
      <w:sz w:val="21"/>
    </w:rPr>
  </w:style>
  <w:style w:type="character" w:customStyle="1" w:styleId="66">
    <w:name w:val="text21"/>
    <w:basedOn w:val="38"/>
    <w:qFormat/>
    <w:uiPriority w:val="0"/>
  </w:style>
  <w:style w:type="character" w:customStyle="1" w:styleId="67">
    <w:name w:val="正文文本 3 Char"/>
    <w:link w:val="13"/>
    <w:qFormat/>
    <w:uiPriority w:val="0"/>
    <w:rPr>
      <w:kern w:val="2"/>
      <w:sz w:val="16"/>
      <w:szCs w:val="16"/>
    </w:rPr>
  </w:style>
  <w:style w:type="character" w:customStyle="1" w:styleId="68">
    <w:name w:val="批注文字 Char"/>
    <w:link w:val="12"/>
    <w:qFormat/>
    <w:uiPriority w:val="99"/>
    <w:rPr>
      <w:kern w:val="2"/>
      <w:sz w:val="21"/>
      <w:szCs w:val="24"/>
    </w:rPr>
  </w:style>
  <w:style w:type="character" w:customStyle="1" w:styleId="69">
    <w:name w:val="Char1"/>
    <w:link w:val="70"/>
    <w:qFormat/>
    <w:uiPriority w:val="0"/>
    <w:rPr>
      <w:snapToGrid w:val="0"/>
      <w:sz w:val="21"/>
      <w:szCs w:val="24"/>
    </w:rPr>
  </w:style>
  <w:style w:type="paragraph" w:customStyle="1" w:styleId="70">
    <w:name w:val="7"/>
    <w:basedOn w:val="1"/>
    <w:next w:val="22"/>
    <w:link w:val="69"/>
    <w:qFormat/>
    <w:uiPriority w:val="0"/>
    <w:pPr>
      <w:adjustRightInd w:val="0"/>
      <w:snapToGrid w:val="0"/>
      <w:spacing w:line="300" w:lineRule="auto"/>
      <w:ind w:firstLine="630" w:firstLineChars="300"/>
    </w:pPr>
    <w:rPr>
      <w:snapToGrid w:val="0"/>
      <w:kern w:val="0"/>
    </w:rPr>
  </w:style>
  <w:style w:type="character" w:customStyle="1" w:styleId="71">
    <w:name w:val="批注框文本 Char"/>
    <w:link w:val="23"/>
    <w:semiHidden/>
    <w:qFormat/>
    <w:uiPriority w:val="99"/>
    <w:rPr>
      <w:kern w:val="2"/>
      <w:sz w:val="18"/>
      <w:szCs w:val="18"/>
    </w:rPr>
  </w:style>
  <w:style w:type="character" w:customStyle="1" w:styleId="72">
    <w:name w:val="标题 5 Char"/>
    <w:link w:val="6"/>
    <w:semiHidden/>
    <w:qFormat/>
    <w:uiPriority w:val="0"/>
    <w:rPr>
      <w:b/>
      <w:bCs/>
      <w:kern w:val="2"/>
      <w:sz w:val="28"/>
      <w:szCs w:val="28"/>
    </w:rPr>
  </w:style>
  <w:style w:type="paragraph" w:customStyle="1" w:styleId="73">
    <w:name w:val="8"/>
    <w:basedOn w:val="1"/>
    <w:next w:val="19"/>
    <w:qFormat/>
    <w:uiPriority w:val="0"/>
    <w:rPr>
      <w:rFonts w:ascii="宋体" w:hAnsi="Courier New"/>
      <w:szCs w:val="20"/>
    </w:rPr>
  </w:style>
  <w:style w:type="paragraph" w:customStyle="1" w:styleId="74">
    <w:name w:val="_Style 141"/>
    <w:basedOn w:val="1"/>
    <w:next w:val="75"/>
    <w:qFormat/>
    <w:uiPriority w:val="99"/>
    <w:pPr>
      <w:ind w:left="720"/>
      <w:contextualSpacing/>
    </w:pPr>
    <w:rPr>
      <w:rFonts w:ascii="Calibri" w:hAnsi="Calibri"/>
    </w:rPr>
  </w:style>
  <w:style w:type="paragraph" w:styleId="75">
    <w:name w:val="List Paragraph"/>
    <w:basedOn w:val="1"/>
    <w:qFormat/>
    <w:uiPriority w:val="34"/>
    <w:pPr>
      <w:ind w:firstLine="420" w:firstLineChars="200"/>
    </w:pPr>
  </w:style>
  <w:style w:type="paragraph" w:customStyle="1" w:styleId="76">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7">
    <w:name w:val="_Style 55"/>
    <w:basedOn w:val="1"/>
    <w:next w:val="19"/>
    <w:qFormat/>
    <w:uiPriority w:val="0"/>
    <w:rPr>
      <w:rFonts w:ascii="宋体" w:hAnsi="Courier New"/>
      <w:szCs w:val="20"/>
    </w:rPr>
  </w:style>
  <w:style w:type="paragraph" w:customStyle="1" w:styleId="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80">
    <w:name w:val="Char Char Char"/>
    <w:basedOn w:val="1"/>
    <w:qFormat/>
    <w:uiPriority w:val="0"/>
    <w:rPr>
      <w:szCs w:val="20"/>
    </w:rPr>
  </w:style>
  <w:style w:type="paragraph" w:customStyle="1" w:styleId="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2">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3">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5">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6">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7">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90">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1">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3">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4">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5">
    <w:name w:val="6"/>
    <w:basedOn w:val="1"/>
    <w:next w:val="19"/>
    <w:qFormat/>
    <w:uiPriority w:val="0"/>
    <w:rPr>
      <w:rFonts w:ascii="宋体" w:hAnsi="Courier New"/>
      <w:szCs w:val="20"/>
    </w:rPr>
  </w:style>
  <w:style w:type="paragraph" w:customStyle="1" w:styleId="9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7">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8">
    <w:name w:val="p0"/>
    <w:basedOn w:val="1"/>
    <w:qFormat/>
    <w:uiPriority w:val="0"/>
    <w:pPr>
      <w:widowControl/>
    </w:pPr>
    <w:rPr>
      <w:kern w:val="0"/>
      <w:szCs w:val="21"/>
    </w:rPr>
  </w:style>
  <w:style w:type="paragraph" w:customStyle="1" w:styleId="99">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100">
    <w:name w:val="List Paragraph1"/>
    <w:basedOn w:val="1"/>
    <w:qFormat/>
    <w:uiPriority w:val="99"/>
    <w:pPr>
      <w:ind w:firstLine="420" w:firstLineChars="200"/>
    </w:pPr>
    <w:rPr>
      <w:szCs w:val="20"/>
    </w:rPr>
  </w:style>
  <w:style w:type="paragraph" w:customStyle="1" w:styleId="101">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2">
    <w:name w:val="Char2 Char Char Char Char Char Char"/>
    <w:basedOn w:val="1"/>
    <w:qFormat/>
    <w:uiPriority w:val="0"/>
    <w:pPr>
      <w:widowControl/>
      <w:spacing w:after="160" w:line="240" w:lineRule="exact"/>
      <w:jc w:val="left"/>
    </w:pPr>
  </w:style>
  <w:style w:type="paragraph" w:customStyle="1" w:styleId="103">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4">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6">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7">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9">
    <w:name w:val="Char"/>
    <w:basedOn w:val="1"/>
    <w:qFormat/>
    <w:uiPriority w:val="0"/>
    <w:rPr>
      <w:rFonts w:ascii="Tahoma" w:hAnsi="Tahoma"/>
      <w:sz w:val="24"/>
      <w:szCs w:val="20"/>
    </w:rPr>
  </w:style>
  <w:style w:type="paragraph" w:customStyle="1" w:styleId="110">
    <w:name w:val="列出段落1"/>
    <w:basedOn w:val="1"/>
    <w:qFormat/>
    <w:uiPriority w:val="34"/>
    <w:pPr>
      <w:ind w:firstLine="420" w:firstLineChars="200"/>
    </w:pPr>
  </w:style>
  <w:style w:type="paragraph" w:customStyle="1" w:styleId="111">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2">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3">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5">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6">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9">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Body 1"/>
    <w:qFormat/>
    <w:uiPriority w:val="0"/>
    <w:rPr>
      <w:rFonts w:ascii="宋体" w:hAnsi="宋体" w:eastAsia="宋体" w:cs="Times New Roman"/>
      <w:color w:val="000000"/>
      <w:sz w:val="24"/>
      <w:lang w:val="en-US" w:eastAsia="zh-CN" w:bidi="ar-SA"/>
    </w:rPr>
  </w:style>
  <w:style w:type="paragraph" w:customStyle="1" w:styleId="122">
    <w:name w:val="_Style 1"/>
    <w:basedOn w:val="1"/>
    <w:qFormat/>
    <w:uiPriority w:val="99"/>
    <w:pPr>
      <w:ind w:firstLine="420" w:firstLineChars="200"/>
    </w:pPr>
    <w:rPr>
      <w:rFonts w:ascii="Calibri" w:hAnsi="Calibri"/>
      <w:szCs w:val="22"/>
    </w:rPr>
  </w:style>
  <w:style w:type="paragraph" w:customStyle="1" w:styleId="123">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4">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5">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6">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7">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8">
    <w:name w:val="USE 1"/>
    <w:basedOn w:val="1"/>
    <w:qFormat/>
    <w:uiPriority w:val="0"/>
    <w:pPr>
      <w:spacing w:line="200" w:lineRule="atLeast"/>
      <w:jc w:val="left"/>
    </w:pPr>
    <w:rPr>
      <w:rFonts w:ascii="宋体" w:hAnsi="宋体"/>
      <w:b/>
      <w:sz w:val="24"/>
      <w:szCs w:val="28"/>
    </w:rPr>
  </w:style>
  <w:style w:type="paragraph" w:customStyle="1" w:styleId="129">
    <w:name w:val="9"/>
    <w:basedOn w:val="1"/>
    <w:next w:val="19"/>
    <w:qFormat/>
    <w:uiPriority w:val="0"/>
    <w:rPr>
      <w:rFonts w:ascii="宋体" w:hAnsi="Courier New"/>
      <w:szCs w:val="20"/>
    </w:rPr>
  </w:style>
  <w:style w:type="paragraph" w:customStyle="1" w:styleId="13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3">
    <w:name w:val="Char11"/>
    <w:basedOn w:val="1"/>
    <w:qFormat/>
    <w:uiPriority w:val="0"/>
    <w:pPr>
      <w:spacing w:line="240" w:lineRule="atLeast"/>
      <w:ind w:left="420" w:firstLine="420"/>
    </w:pPr>
    <w:rPr>
      <w:kern w:val="0"/>
      <w:szCs w:val="21"/>
    </w:rPr>
  </w:style>
  <w:style w:type="paragraph" w:customStyle="1" w:styleId="13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6">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7">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9">
    <w:name w:val="1"/>
    <w:basedOn w:val="1"/>
    <w:next w:val="19"/>
    <w:qFormat/>
    <w:uiPriority w:val="0"/>
    <w:rPr>
      <w:rFonts w:ascii="宋体" w:hAnsi="Courier New"/>
      <w:szCs w:val="20"/>
    </w:rPr>
  </w:style>
  <w:style w:type="paragraph" w:customStyle="1" w:styleId="140">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6">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8">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9">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 Char Char Char1"/>
    <w:basedOn w:val="1"/>
    <w:qFormat/>
    <w:uiPriority w:val="0"/>
    <w:pPr>
      <w:widowControl/>
      <w:spacing w:after="160" w:line="240" w:lineRule="exact"/>
      <w:jc w:val="center"/>
    </w:pPr>
  </w:style>
  <w:style w:type="paragraph" w:customStyle="1" w:styleId="151">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2">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6">
    <w:name w:val="缺省文本"/>
    <w:basedOn w:val="1"/>
    <w:qFormat/>
    <w:uiPriority w:val="0"/>
    <w:pPr>
      <w:autoSpaceDE w:val="0"/>
      <w:autoSpaceDN w:val="0"/>
      <w:adjustRightInd w:val="0"/>
      <w:jc w:val="left"/>
    </w:pPr>
    <w:rPr>
      <w:kern w:val="0"/>
      <w:sz w:val="24"/>
    </w:rPr>
  </w:style>
  <w:style w:type="paragraph" w:customStyle="1" w:styleId="157">
    <w:name w:val="_Style 140"/>
    <w:basedOn w:val="1"/>
    <w:next w:val="75"/>
    <w:qFormat/>
    <w:uiPriority w:val="99"/>
    <w:pPr>
      <w:ind w:left="720"/>
      <w:contextualSpacing/>
    </w:pPr>
    <w:rPr>
      <w:rFonts w:ascii="Calibri" w:hAnsi="Calibri"/>
    </w:rPr>
  </w:style>
  <w:style w:type="paragraph" w:customStyle="1" w:styleId="15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6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1">
    <w:name w:val="Char Char Char Char Char Char Char"/>
    <w:basedOn w:val="1"/>
    <w:qFormat/>
    <w:uiPriority w:val="0"/>
    <w:pPr>
      <w:widowControl/>
      <w:spacing w:after="160" w:line="240" w:lineRule="exact"/>
      <w:jc w:val="left"/>
    </w:pPr>
  </w:style>
  <w:style w:type="paragraph" w:customStyle="1" w:styleId="16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5">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6">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8">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70">
    <w:name w:val="5"/>
    <w:basedOn w:val="1"/>
    <w:next w:val="19"/>
    <w:qFormat/>
    <w:uiPriority w:val="0"/>
    <w:rPr>
      <w:rFonts w:ascii="宋体" w:hAnsi="Courier New"/>
      <w:szCs w:val="20"/>
    </w:rPr>
  </w:style>
  <w:style w:type="paragraph" w:customStyle="1" w:styleId="171">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3">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6">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7">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8">
    <w:name w:val="p15"/>
    <w:basedOn w:val="1"/>
    <w:qFormat/>
    <w:uiPriority w:val="0"/>
    <w:pPr>
      <w:widowControl/>
      <w:ind w:firstLine="420"/>
    </w:pPr>
    <w:rPr>
      <w:rFonts w:ascii="Calibri" w:hAnsi="Calibri" w:cs="宋体"/>
      <w:kern w:val="0"/>
      <w:szCs w:val="21"/>
    </w:rPr>
  </w:style>
  <w:style w:type="paragraph" w:customStyle="1" w:styleId="179">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1825</Words>
  <Characters>2112</Characters>
  <Lines>19</Lines>
  <Paragraphs>5</Paragraphs>
  <TotalTime>0</TotalTime>
  <ScaleCrop>false</ScaleCrop>
  <LinksUpToDate>false</LinksUpToDate>
  <CharactersWithSpaces>2222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张佳</cp:lastModifiedBy>
  <cp:lastPrinted>2019-05-23T06:38:00Z</cp:lastPrinted>
  <dcterms:modified xsi:type="dcterms:W3CDTF">2025-08-08T15:04:29Z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AD1F4AB738C84822980CB2302EE3F02C</vt:lpwstr>
  </property>
  <property fmtid="{D5CDD505-2E9C-101B-9397-08002B2CF9AE}" pid="4" name="KSOTemplateDocerSaveRecord">
    <vt:lpwstr>eyJoZGlkIjoiMTAzZDQxNzY1NmUzZjAwNDkzZGVkN2YzZjY2ZmM3Y2YiLCJ1c2VySWQiOiIyMzg0MDAzMzIifQ==</vt:lpwstr>
  </property>
</Properties>
</file>